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785048" w14:textId="42E27EAE" w:rsidR="00A244F9" w:rsidRPr="001877A9" w:rsidRDefault="66B78CDF" w:rsidP="00C972CF">
      <w:pPr>
        <w:pStyle w:val="a3"/>
        <w:jc w:val="both"/>
        <w:rPr>
          <w:rFonts w:ascii="Arial" w:hAnsi="Arial" w:cs="Arial"/>
          <w:b/>
          <w:bCs/>
          <w:sz w:val="28"/>
          <w:szCs w:val="28"/>
        </w:rPr>
      </w:pPr>
      <w:r w:rsidRPr="001877A9">
        <w:rPr>
          <w:rFonts w:ascii="Arial" w:hAnsi="Arial" w:cs="Arial"/>
          <w:b/>
          <w:bCs/>
          <w:sz w:val="28"/>
          <w:szCs w:val="28"/>
        </w:rPr>
        <w:t>3GPP TSG RAN WG1 Meeting #</w:t>
      </w:r>
      <w:r w:rsidR="005C688B" w:rsidRPr="001877A9">
        <w:rPr>
          <w:rFonts w:ascii="Arial" w:hAnsi="Arial" w:cs="Arial"/>
          <w:b/>
          <w:bCs/>
          <w:sz w:val="28"/>
        </w:rPr>
        <w:t>10</w:t>
      </w:r>
      <w:r w:rsidR="00852032">
        <w:rPr>
          <w:rFonts w:ascii="Arial" w:hAnsi="Arial" w:cs="Arial"/>
          <w:b/>
          <w:bCs/>
          <w:sz w:val="28"/>
        </w:rPr>
        <w:t>8</w:t>
      </w:r>
      <w:r w:rsidR="00192BFC">
        <w:rPr>
          <w:rFonts w:ascii="Arial" w:hAnsi="Arial" w:cs="Arial"/>
          <w:b/>
          <w:bCs/>
          <w:sz w:val="28"/>
          <w:szCs w:val="28"/>
        </w:rPr>
        <w:t>-</w:t>
      </w:r>
      <w:r w:rsidRPr="001877A9">
        <w:rPr>
          <w:rFonts w:ascii="Arial" w:hAnsi="Arial" w:cs="Arial"/>
          <w:b/>
          <w:bCs/>
          <w:sz w:val="28"/>
          <w:szCs w:val="28"/>
        </w:rPr>
        <w:t xml:space="preserve">e                         </w:t>
      </w:r>
      <w:r w:rsidR="00192BFC">
        <w:rPr>
          <w:rFonts w:ascii="Arial" w:hAnsi="Arial" w:cs="Arial"/>
          <w:b/>
          <w:bCs/>
          <w:sz w:val="28"/>
          <w:szCs w:val="28"/>
        </w:rPr>
        <w:t xml:space="preserve">      </w:t>
      </w:r>
      <w:r w:rsidR="6AAA9485" w:rsidRPr="001877A9">
        <w:rPr>
          <w:rFonts w:ascii="Arial" w:hAnsi="Arial" w:cs="Arial"/>
          <w:b/>
          <w:bCs/>
          <w:sz w:val="28"/>
          <w:szCs w:val="28"/>
        </w:rPr>
        <w:t xml:space="preserve"> </w:t>
      </w:r>
      <w:r w:rsidR="00345E13" w:rsidRPr="00345E13">
        <w:rPr>
          <w:rFonts w:ascii="Arial" w:hAnsi="Arial" w:cs="Arial"/>
          <w:b/>
          <w:bCs/>
          <w:sz w:val="28"/>
          <w:szCs w:val="28"/>
        </w:rPr>
        <w:t>R1-</w:t>
      </w:r>
      <w:r w:rsidR="00AF0E33">
        <w:rPr>
          <w:rFonts w:ascii="Arial" w:hAnsi="Arial" w:cs="Arial"/>
          <w:b/>
          <w:bCs/>
          <w:sz w:val="28"/>
          <w:szCs w:val="28"/>
        </w:rPr>
        <w:t>2201594</w:t>
      </w:r>
    </w:p>
    <w:p w14:paraId="0363A28C" w14:textId="5AA5C619" w:rsidR="0007190C" w:rsidRPr="001877A9" w:rsidRDefault="00852032" w:rsidP="00C972CF">
      <w:pPr>
        <w:pStyle w:val="a3"/>
        <w:jc w:val="both"/>
        <w:rPr>
          <w:rFonts w:ascii="Arial" w:eastAsia="Calibri" w:hAnsi="Arial" w:cs="Arial"/>
          <w:b/>
          <w:bCs/>
          <w:sz w:val="28"/>
          <w:szCs w:val="28"/>
        </w:rPr>
      </w:pPr>
      <w:r w:rsidRPr="00852032">
        <w:rPr>
          <w:rFonts w:ascii="Arial" w:eastAsia="MS Mincho" w:hAnsi="Arial" w:cs="Arial"/>
          <w:b/>
          <w:bCs/>
          <w:sz w:val="28"/>
          <w:szCs w:val="24"/>
          <w:lang w:eastAsia="ja-JP"/>
        </w:rPr>
        <w:t>e-Meeting, February 21st – March 3rd, 2022</w:t>
      </w:r>
    </w:p>
    <w:p w14:paraId="498A86DB" w14:textId="77777777" w:rsidR="005C688B" w:rsidRPr="001877A9" w:rsidRDefault="005C688B" w:rsidP="00C972CF">
      <w:pPr>
        <w:tabs>
          <w:tab w:val="right" w:pos="9360"/>
        </w:tabs>
        <w:spacing w:after="0"/>
        <w:jc w:val="both"/>
        <w:rPr>
          <w:rFonts w:ascii="Arial" w:eastAsia="MS Mincho" w:hAnsi="Arial" w:cs="Arial"/>
          <w:b/>
          <w:sz w:val="28"/>
        </w:rPr>
      </w:pPr>
      <w:bookmarkStart w:id="0" w:name="OLE_LINK34"/>
      <w:bookmarkStart w:id="1" w:name="OLE_LINK33"/>
    </w:p>
    <w:p w14:paraId="09DBB3EE" w14:textId="77777777" w:rsidR="005C688B" w:rsidRPr="001877A9" w:rsidRDefault="005C688B" w:rsidP="00C972CF">
      <w:pPr>
        <w:pStyle w:val="a7"/>
        <w:tabs>
          <w:tab w:val="clear" w:pos="4536"/>
        </w:tabs>
        <w:jc w:val="both"/>
        <w:rPr>
          <w:rFonts w:cs="Arial"/>
          <w:sz w:val="24"/>
          <w:szCs w:val="22"/>
        </w:rPr>
      </w:pPr>
      <w:r w:rsidRPr="001877A9">
        <w:rPr>
          <w:rFonts w:cs="Arial"/>
          <w:sz w:val="24"/>
          <w:szCs w:val="22"/>
        </w:rPr>
        <w:t>Source:               TCL Communication</w:t>
      </w:r>
    </w:p>
    <w:p w14:paraId="46384A7B" w14:textId="2492D674" w:rsidR="00500474" w:rsidRPr="001A5EC2" w:rsidRDefault="005C688B" w:rsidP="00C972CF">
      <w:pPr>
        <w:pStyle w:val="a7"/>
        <w:tabs>
          <w:tab w:val="clear" w:pos="4536"/>
        </w:tabs>
        <w:ind w:left="1920" w:hangingChars="800" w:hanging="1920"/>
        <w:jc w:val="both"/>
        <w:rPr>
          <w:rFonts w:cs="Arial"/>
          <w:sz w:val="24"/>
          <w:szCs w:val="22"/>
        </w:rPr>
      </w:pPr>
      <w:r w:rsidRPr="001877A9">
        <w:rPr>
          <w:rFonts w:cs="Arial"/>
          <w:sz w:val="24"/>
          <w:szCs w:val="22"/>
        </w:rPr>
        <w:t xml:space="preserve">Title:          </w:t>
      </w:r>
      <w:r w:rsidR="00285260">
        <w:rPr>
          <w:rFonts w:cs="Arial"/>
          <w:sz w:val="24"/>
          <w:szCs w:val="22"/>
        </w:rPr>
        <w:tab/>
      </w:r>
      <w:r w:rsidR="00852032">
        <w:rPr>
          <w:rFonts w:cs="Arial"/>
          <w:sz w:val="24"/>
          <w:szCs w:val="22"/>
        </w:rPr>
        <w:t>Remaining issues on c</w:t>
      </w:r>
      <w:r w:rsidR="001A5EC2" w:rsidRPr="001A5EC2">
        <w:rPr>
          <w:rFonts w:cs="Arial"/>
          <w:sz w:val="24"/>
          <w:szCs w:val="22"/>
        </w:rPr>
        <w:t>hannel access</w:t>
      </w:r>
      <w:r w:rsidR="001A5EC2">
        <w:rPr>
          <w:rFonts w:cs="Arial"/>
          <w:sz w:val="24"/>
          <w:szCs w:val="22"/>
        </w:rPr>
        <w:t xml:space="preserve"> </w:t>
      </w:r>
      <w:r w:rsidR="00192BFC" w:rsidRPr="001A5EC2">
        <w:rPr>
          <w:rFonts w:cs="Arial"/>
          <w:sz w:val="24"/>
          <w:szCs w:val="22"/>
        </w:rPr>
        <w:t xml:space="preserve">for </w:t>
      </w:r>
      <w:r w:rsidR="001A5EC2" w:rsidRPr="001A5EC2">
        <w:rPr>
          <w:rFonts w:cs="Arial"/>
          <w:sz w:val="24"/>
          <w:szCs w:val="22"/>
        </w:rPr>
        <w:t xml:space="preserve">NR in </w:t>
      </w:r>
      <w:r w:rsidR="00175189" w:rsidRPr="00175189">
        <w:rPr>
          <w:rFonts w:cs="Arial"/>
          <w:sz w:val="24"/>
          <w:szCs w:val="22"/>
        </w:rPr>
        <w:t xml:space="preserve">60GHz unlicensed band </w:t>
      </w:r>
    </w:p>
    <w:p w14:paraId="28CF4A7F" w14:textId="6BA752E3" w:rsidR="005C688B" w:rsidRPr="001877A9" w:rsidRDefault="005C688B" w:rsidP="00C972CF">
      <w:pPr>
        <w:pStyle w:val="a7"/>
        <w:tabs>
          <w:tab w:val="clear" w:pos="4536"/>
        </w:tabs>
        <w:jc w:val="both"/>
        <w:rPr>
          <w:rFonts w:cs="Arial"/>
          <w:sz w:val="24"/>
          <w:szCs w:val="22"/>
        </w:rPr>
      </w:pPr>
      <w:r w:rsidRPr="001877A9">
        <w:rPr>
          <w:rFonts w:cs="Arial"/>
          <w:sz w:val="24"/>
          <w:szCs w:val="22"/>
        </w:rPr>
        <w:t>Agenda item:      8.</w:t>
      </w:r>
      <w:r w:rsidR="00652426">
        <w:rPr>
          <w:rFonts w:cs="Arial"/>
          <w:sz w:val="24"/>
          <w:szCs w:val="22"/>
        </w:rPr>
        <w:t>2</w:t>
      </w:r>
      <w:r w:rsidRPr="001877A9">
        <w:rPr>
          <w:rFonts w:cs="Arial"/>
          <w:sz w:val="24"/>
          <w:szCs w:val="22"/>
        </w:rPr>
        <w:t>.</w:t>
      </w:r>
      <w:r w:rsidR="00652426">
        <w:rPr>
          <w:rFonts w:cs="Arial"/>
          <w:sz w:val="24"/>
          <w:szCs w:val="22"/>
        </w:rPr>
        <w:t>6</w:t>
      </w:r>
    </w:p>
    <w:p w14:paraId="701BBBAD" w14:textId="3B912727" w:rsidR="00500474" w:rsidRPr="001877A9" w:rsidRDefault="005C688B" w:rsidP="00C972CF">
      <w:pPr>
        <w:pStyle w:val="a7"/>
        <w:tabs>
          <w:tab w:val="clear" w:pos="4536"/>
        </w:tabs>
        <w:jc w:val="both"/>
        <w:rPr>
          <w:rFonts w:cs="Arial"/>
          <w:sz w:val="24"/>
          <w:szCs w:val="22"/>
        </w:rPr>
      </w:pPr>
      <w:r w:rsidRPr="001877A9">
        <w:rPr>
          <w:rFonts w:cs="Arial"/>
          <w:sz w:val="24"/>
          <w:szCs w:val="22"/>
        </w:rPr>
        <w:t>Document for:    Discussion and Decision</w:t>
      </w:r>
      <w:bookmarkEnd w:id="0"/>
      <w:bookmarkEnd w:id="1"/>
    </w:p>
    <w:p w14:paraId="72FBC724" w14:textId="77777777" w:rsidR="00500474" w:rsidRPr="001877A9" w:rsidRDefault="00500474" w:rsidP="00C972CF">
      <w:pPr>
        <w:pBdr>
          <w:bottom w:val="single" w:sz="4" w:space="1" w:color="auto"/>
        </w:pBdr>
        <w:tabs>
          <w:tab w:val="left" w:pos="2552"/>
        </w:tabs>
        <w:jc w:val="both"/>
        <w:rPr>
          <w:rFonts w:ascii="Arial" w:hAnsi="Arial" w:cs="Arial"/>
          <w:sz w:val="24"/>
        </w:rPr>
      </w:pPr>
    </w:p>
    <w:p w14:paraId="4013B47A" w14:textId="77777777" w:rsidR="00500474" w:rsidRPr="001877A9" w:rsidRDefault="00500474" w:rsidP="00C972CF">
      <w:pPr>
        <w:pStyle w:val="1"/>
        <w:keepNext w:val="0"/>
        <w:keepLines w:val="0"/>
        <w:widowControl w:val="0"/>
        <w:numPr>
          <w:ilvl w:val="0"/>
          <w:numId w:val="12"/>
        </w:numPr>
        <w:autoSpaceDE w:val="0"/>
        <w:autoSpaceDN w:val="0"/>
        <w:adjustRightInd w:val="0"/>
        <w:spacing w:afterLines="50" w:after="120" w:line="360" w:lineRule="auto"/>
        <w:jc w:val="both"/>
        <w:rPr>
          <w:rFonts w:ascii="Arial" w:eastAsia="宋体" w:hAnsi="Arial" w:cs="Arial"/>
          <w:sz w:val="36"/>
          <w:szCs w:val="36"/>
        </w:rPr>
      </w:pPr>
      <w:r w:rsidRPr="001877A9">
        <w:rPr>
          <w:rFonts w:ascii="Arial" w:eastAsia="黑体" w:hAnsi="Arial" w:cs="Arial"/>
          <w:b/>
          <w:bCs/>
          <w:color w:val="auto"/>
          <w:sz w:val="36"/>
          <w:szCs w:val="36"/>
        </w:rPr>
        <w:t>Introduction</w:t>
      </w:r>
    </w:p>
    <w:p w14:paraId="59A0B3FE" w14:textId="0E39578B" w:rsidR="009B6C15" w:rsidRDefault="002F1672" w:rsidP="0053569C">
      <w:pPr>
        <w:widowControl w:val="0"/>
        <w:spacing w:after="120"/>
        <w:jc w:val="both"/>
        <w:rPr>
          <w:rFonts w:ascii="Times New Roman" w:hAnsi="Times New Roman"/>
        </w:rPr>
      </w:pPr>
      <w:r>
        <w:rPr>
          <w:rFonts w:ascii="Times New Roman" w:hAnsi="Times New Roman"/>
        </w:rPr>
        <w:t>The WID for e</w:t>
      </w:r>
      <w:r w:rsidRPr="002F1672">
        <w:rPr>
          <w:rFonts w:ascii="Times New Roman" w:hAnsi="Times New Roman"/>
        </w:rPr>
        <w:t>xtending current NR operation to 71 GHz</w:t>
      </w:r>
      <w:r w:rsidR="005A488D">
        <w:rPr>
          <w:rFonts w:ascii="Times New Roman" w:hAnsi="Times New Roman"/>
        </w:rPr>
        <w:t xml:space="preserve"> </w:t>
      </w:r>
      <w:r w:rsidR="0053569C">
        <w:rPr>
          <w:rFonts w:ascii="Times New Roman" w:hAnsi="Times New Roman"/>
        </w:rPr>
        <w:fldChar w:fldCharType="begin"/>
      </w:r>
      <w:r w:rsidR="0053569C">
        <w:rPr>
          <w:rFonts w:ascii="Times New Roman" w:hAnsi="Times New Roman"/>
        </w:rPr>
        <w:instrText xml:space="preserve"> REF _Ref83734757 \r \h </w:instrText>
      </w:r>
      <w:r w:rsidR="0053569C">
        <w:rPr>
          <w:rFonts w:ascii="Times New Roman" w:hAnsi="Times New Roman"/>
        </w:rPr>
      </w:r>
      <w:r w:rsidR="0053569C">
        <w:rPr>
          <w:rFonts w:ascii="Times New Roman" w:hAnsi="Times New Roman"/>
        </w:rPr>
        <w:fldChar w:fldCharType="separate"/>
      </w:r>
      <w:r w:rsidR="00300A9A">
        <w:rPr>
          <w:rFonts w:ascii="Times New Roman" w:hAnsi="Times New Roman"/>
        </w:rPr>
        <w:t>[1]</w:t>
      </w:r>
      <w:r w:rsidR="0053569C">
        <w:rPr>
          <w:rFonts w:ascii="Times New Roman" w:hAnsi="Times New Roman"/>
        </w:rPr>
        <w:fldChar w:fldCharType="end"/>
      </w:r>
      <w:r>
        <w:rPr>
          <w:rFonts w:ascii="Times New Roman" w:hAnsi="Times New Roman"/>
        </w:rPr>
        <w:t xml:space="preserve"> was </w:t>
      </w:r>
      <w:r w:rsidR="005A488D">
        <w:rPr>
          <w:rFonts w:ascii="Times New Roman" w:hAnsi="Times New Roman"/>
        </w:rPr>
        <w:t xml:space="preserve">revised </w:t>
      </w:r>
      <w:r>
        <w:rPr>
          <w:rFonts w:ascii="Times New Roman" w:hAnsi="Times New Roman"/>
        </w:rPr>
        <w:t>in last RAN#93e</w:t>
      </w:r>
      <w:r w:rsidR="005A488D">
        <w:rPr>
          <w:rFonts w:ascii="Times New Roman" w:hAnsi="Times New Roman"/>
        </w:rPr>
        <w:t xml:space="preserve">. The </w:t>
      </w:r>
      <w:r w:rsidR="005A488D" w:rsidRPr="005A488D">
        <w:rPr>
          <w:rFonts w:ascii="Times New Roman" w:hAnsi="Times New Roman"/>
        </w:rPr>
        <w:t>channel access</w:t>
      </w:r>
      <w:r w:rsidR="005A488D">
        <w:rPr>
          <w:rFonts w:ascii="Times New Roman" w:hAnsi="Times New Roman"/>
        </w:rPr>
        <w:t xml:space="preserve"> accompanying other physical procedures</w:t>
      </w:r>
      <w:r w:rsidR="005A488D" w:rsidRPr="005A488D">
        <w:rPr>
          <w:rFonts w:ascii="Times New Roman" w:hAnsi="Times New Roman"/>
        </w:rPr>
        <w:t xml:space="preserve"> </w:t>
      </w:r>
      <w:r w:rsidR="0053569C">
        <w:rPr>
          <w:rFonts w:ascii="Times New Roman" w:hAnsi="Times New Roman"/>
        </w:rPr>
        <w:t>are</w:t>
      </w:r>
      <w:r w:rsidR="005A488D" w:rsidRPr="005A488D">
        <w:rPr>
          <w:rFonts w:ascii="Times New Roman" w:hAnsi="Times New Roman"/>
        </w:rPr>
        <w:t xml:space="preserve"> </w:t>
      </w:r>
      <w:r w:rsidR="005A488D">
        <w:rPr>
          <w:rFonts w:ascii="Times New Roman" w:hAnsi="Times New Roman"/>
        </w:rPr>
        <w:t>under</w:t>
      </w:r>
      <w:r w:rsidR="005A488D" w:rsidRPr="005A488D">
        <w:rPr>
          <w:rFonts w:ascii="Times New Roman" w:hAnsi="Times New Roman"/>
        </w:rPr>
        <w:t xml:space="preserve"> further investigation</w:t>
      </w:r>
      <w:r w:rsidR="005A488D">
        <w:rPr>
          <w:rFonts w:ascii="Times New Roman" w:hAnsi="Times New Roman"/>
        </w:rPr>
        <w:t>.</w:t>
      </w:r>
      <w:r w:rsidR="0053569C">
        <w:rPr>
          <w:rFonts w:ascii="Times New Roman" w:hAnsi="Times New Roman"/>
        </w:rPr>
        <w:t xml:space="preserve"> </w:t>
      </w:r>
      <w:r w:rsidR="003B0918">
        <w:rPr>
          <w:rFonts w:ascii="Times New Roman" w:hAnsi="Times New Roman"/>
        </w:rPr>
        <w:t>The following agreements are achieved in last RAN1#107bis-e meeting</w:t>
      </w:r>
      <w:r w:rsidR="00904797">
        <w:rPr>
          <w:rFonts w:ascii="Times New Roman" w:hAnsi="Times New Roman"/>
        </w:rPr>
        <w:t xml:space="preserve"> </w:t>
      </w:r>
      <w:r w:rsidR="001838F8">
        <w:rPr>
          <w:rFonts w:ascii="Times New Roman" w:hAnsi="Times New Roman"/>
        </w:rPr>
        <w:fldChar w:fldCharType="begin"/>
      </w:r>
      <w:r w:rsidR="001838F8">
        <w:rPr>
          <w:rFonts w:ascii="Times New Roman" w:hAnsi="Times New Roman"/>
        </w:rPr>
        <w:instrText xml:space="preserve"> REF _Ref95751061 \r \h </w:instrText>
      </w:r>
      <w:r w:rsidR="001838F8">
        <w:rPr>
          <w:rFonts w:ascii="Times New Roman" w:hAnsi="Times New Roman"/>
        </w:rPr>
      </w:r>
      <w:r w:rsidR="001838F8">
        <w:rPr>
          <w:rFonts w:ascii="Times New Roman" w:hAnsi="Times New Roman"/>
        </w:rPr>
        <w:fldChar w:fldCharType="separate"/>
      </w:r>
      <w:r w:rsidR="001838F8">
        <w:rPr>
          <w:rFonts w:ascii="Times New Roman" w:hAnsi="Times New Roman"/>
        </w:rPr>
        <w:t>[2]</w:t>
      </w:r>
      <w:r w:rsidR="001838F8">
        <w:rPr>
          <w:rFonts w:ascii="Times New Roman" w:hAnsi="Times New Roman"/>
        </w:rPr>
        <w:fldChar w:fldCharType="end"/>
      </w:r>
      <w:r w:rsidR="003B0918">
        <w:rPr>
          <w:rFonts w:ascii="Times New Roman" w:hAnsi="Times New Roman"/>
        </w:rPr>
        <w:t>.</w:t>
      </w:r>
    </w:p>
    <w:p w14:paraId="7DDFE248" w14:textId="10F8E87C" w:rsidR="00DA4420" w:rsidRDefault="00DA4420" w:rsidP="0053569C">
      <w:pPr>
        <w:widowControl w:val="0"/>
        <w:spacing w:after="120"/>
        <w:jc w:val="both"/>
        <w:rPr>
          <w:rFonts w:ascii="Times New Roman" w:hAnsi="Times New Roman"/>
        </w:rPr>
      </w:pPr>
    </w:p>
    <w:p w14:paraId="705A21DD" w14:textId="77777777" w:rsidR="00DA4420" w:rsidRPr="00DA4420" w:rsidRDefault="00DA4420" w:rsidP="00DA4420">
      <w:pPr>
        <w:spacing w:after="0" w:line="240" w:lineRule="auto"/>
        <w:rPr>
          <w:rFonts w:ascii="Times" w:eastAsia="Batang" w:hAnsi="Times" w:cs="Times New Roman"/>
          <w:b/>
          <w:sz w:val="20"/>
          <w:szCs w:val="24"/>
          <w:lang w:val="en-GB" w:eastAsia="x-none"/>
        </w:rPr>
      </w:pPr>
      <w:r w:rsidRPr="00DA4420">
        <w:rPr>
          <w:rFonts w:ascii="Times" w:eastAsia="Batang" w:hAnsi="Times" w:cs="Times New Roman"/>
          <w:b/>
          <w:sz w:val="20"/>
          <w:szCs w:val="24"/>
          <w:highlight w:val="green"/>
          <w:lang w:val="en-GB" w:eastAsia="x-none"/>
        </w:rPr>
        <w:t>Agreement</w:t>
      </w:r>
    </w:p>
    <w:p w14:paraId="4CD20D8D" w14:textId="77777777" w:rsidR="00DA4420" w:rsidRPr="00DA4420" w:rsidRDefault="00DA4420" w:rsidP="00DA4420">
      <w:pPr>
        <w:spacing w:after="0" w:line="240" w:lineRule="auto"/>
        <w:rPr>
          <w:rFonts w:ascii="Times" w:eastAsia="Batang" w:hAnsi="Times" w:cs="Times New Roman"/>
          <w:sz w:val="20"/>
          <w:szCs w:val="24"/>
          <w:lang w:val="en-GB" w:eastAsia="x-none"/>
        </w:rPr>
      </w:pPr>
      <w:r w:rsidRPr="00DA4420">
        <w:rPr>
          <w:rFonts w:ascii="Times" w:eastAsia="Batang" w:hAnsi="Times" w:cs="Times New Roman"/>
          <w:sz w:val="20"/>
          <w:szCs w:val="24"/>
          <w:lang w:val="en-GB" w:eastAsia="x-none"/>
        </w:rPr>
        <w:t>Type A multi-channel channel access is supported.</w:t>
      </w:r>
    </w:p>
    <w:p w14:paraId="315EB436" w14:textId="77777777" w:rsidR="00DA4420" w:rsidRPr="00DA4420" w:rsidRDefault="00DA4420" w:rsidP="00DA4420">
      <w:pPr>
        <w:numPr>
          <w:ilvl w:val="0"/>
          <w:numId w:val="32"/>
        </w:numPr>
        <w:spacing w:after="0" w:line="240" w:lineRule="auto"/>
        <w:rPr>
          <w:rFonts w:ascii="Times" w:eastAsia="Batang" w:hAnsi="Times" w:cs="Times New Roman"/>
          <w:sz w:val="20"/>
          <w:szCs w:val="24"/>
          <w:lang w:val="en-GB" w:eastAsia="x-none"/>
        </w:rPr>
      </w:pPr>
      <w:r w:rsidRPr="00DA4420">
        <w:rPr>
          <w:rFonts w:ascii="Times" w:eastAsia="Batang" w:hAnsi="Times" w:cs="Times New Roman" w:hint="eastAsia"/>
          <w:sz w:val="20"/>
          <w:szCs w:val="24"/>
          <w:lang w:val="en-GB" w:eastAsia="x-none"/>
        </w:rPr>
        <w:t>FFS whether legacy mechanisms such as type A1 is supported</w:t>
      </w:r>
    </w:p>
    <w:p w14:paraId="20596E80" w14:textId="77777777" w:rsidR="00DA4420" w:rsidRPr="00DA4420" w:rsidRDefault="00DA4420" w:rsidP="00DA4420">
      <w:pPr>
        <w:spacing w:after="0" w:line="240" w:lineRule="auto"/>
        <w:rPr>
          <w:rFonts w:ascii="Times" w:eastAsia="Batang" w:hAnsi="Times" w:cs="Times New Roman"/>
          <w:sz w:val="20"/>
          <w:szCs w:val="24"/>
          <w:lang w:val="en-GB" w:eastAsia="x-none"/>
        </w:rPr>
      </w:pPr>
    </w:p>
    <w:p w14:paraId="21F0EDB5" w14:textId="77777777" w:rsidR="00DA4420" w:rsidRPr="00DA4420" w:rsidRDefault="00DA4420" w:rsidP="00DA4420">
      <w:pPr>
        <w:spacing w:after="0" w:line="240" w:lineRule="auto"/>
        <w:rPr>
          <w:rFonts w:ascii="Times" w:eastAsia="Batang" w:hAnsi="Times" w:cs="Times New Roman"/>
          <w:b/>
          <w:sz w:val="20"/>
          <w:szCs w:val="24"/>
          <w:lang w:val="en-GB" w:eastAsia="x-none"/>
        </w:rPr>
      </w:pPr>
      <w:r w:rsidRPr="00DA4420">
        <w:rPr>
          <w:rFonts w:ascii="Times" w:eastAsia="Batang" w:hAnsi="Times" w:cs="Times New Roman"/>
          <w:b/>
          <w:sz w:val="20"/>
          <w:szCs w:val="24"/>
          <w:highlight w:val="green"/>
          <w:lang w:val="en-GB" w:eastAsia="x-none"/>
        </w:rPr>
        <w:t>Agreement</w:t>
      </w:r>
    </w:p>
    <w:p w14:paraId="32DBFDFD" w14:textId="77777777" w:rsidR="00DA4420" w:rsidRPr="00DA4420" w:rsidRDefault="00DA4420" w:rsidP="00DA4420">
      <w:pPr>
        <w:spacing w:after="0" w:line="240" w:lineRule="auto"/>
        <w:rPr>
          <w:rFonts w:ascii="Times" w:eastAsia="Batang" w:hAnsi="Times" w:cs="Times New Roman"/>
          <w:sz w:val="20"/>
          <w:szCs w:val="24"/>
          <w:lang w:val="en-GB" w:eastAsia="x-none"/>
        </w:rPr>
      </w:pPr>
      <w:r w:rsidRPr="00DA4420">
        <w:rPr>
          <w:rFonts w:ascii="Times" w:eastAsia="Batang" w:hAnsi="Times" w:cs="Times New Roman"/>
          <w:sz w:val="20"/>
          <w:szCs w:val="24"/>
          <w:lang w:val="en-GB" w:eastAsia="x-none"/>
        </w:rPr>
        <w:t>Introduce new parameter in RMTC-Config for L3-RSSI to indicate measurement bandwidth.</w:t>
      </w:r>
    </w:p>
    <w:p w14:paraId="3CABA675" w14:textId="77777777" w:rsidR="00DA4420" w:rsidRPr="00DA4420" w:rsidRDefault="00DA4420" w:rsidP="00DA4420">
      <w:pPr>
        <w:numPr>
          <w:ilvl w:val="0"/>
          <w:numId w:val="32"/>
        </w:numPr>
        <w:spacing w:after="0" w:line="240" w:lineRule="auto"/>
        <w:rPr>
          <w:rFonts w:ascii="Times" w:eastAsia="Batang" w:hAnsi="Times" w:cs="Times New Roman"/>
          <w:sz w:val="20"/>
          <w:szCs w:val="24"/>
          <w:lang w:val="en-GB" w:eastAsia="x-none"/>
        </w:rPr>
      </w:pPr>
      <w:r w:rsidRPr="00DA4420">
        <w:rPr>
          <w:rFonts w:ascii="Times" w:eastAsia="Batang" w:hAnsi="Times" w:cs="Times New Roman"/>
          <w:sz w:val="20"/>
          <w:szCs w:val="24"/>
          <w:lang w:val="en-GB" w:eastAsia="x-none"/>
        </w:rPr>
        <w:t>The value range for the configured measurement bandwidth should include the maximum and the minimum channel bandwidth and the intermediate channel bandwidths defined by RAN4.</w:t>
      </w:r>
    </w:p>
    <w:p w14:paraId="201D9E4A" w14:textId="77777777" w:rsidR="00DA4420" w:rsidRPr="00DA4420" w:rsidRDefault="00DA4420" w:rsidP="00DA4420">
      <w:pPr>
        <w:spacing w:after="0" w:line="240" w:lineRule="auto"/>
        <w:rPr>
          <w:rFonts w:ascii="Times" w:eastAsia="Batang" w:hAnsi="Times" w:cs="Times New Roman"/>
          <w:sz w:val="20"/>
          <w:szCs w:val="24"/>
          <w:lang w:val="en-GB" w:eastAsia="x-none"/>
        </w:rPr>
      </w:pPr>
    </w:p>
    <w:p w14:paraId="2B4E30CF" w14:textId="77777777" w:rsidR="00DA4420" w:rsidRPr="00DA4420" w:rsidRDefault="00DA4420" w:rsidP="00DA4420">
      <w:pPr>
        <w:spacing w:after="0" w:line="240" w:lineRule="auto"/>
        <w:rPr>
          <w:rFonts w:ascii="Times" w:eastAsia="Batang" w:hAnsi="Times" w:cs="Times New Roman"/>
          <w:b/>
          <w:sz w:val="20"/>
          <w:szCs w:val="24"/>
          <w:highlight w:val="green"/>
          <w:lang w:val="en-GB" w:eastAsia="x-none"/>
        </w:rPr>
      </w:pPr>
      <w:r w:rsidRPr="00DA4420">
        <w:rPr>
          <w:rFonts w:ascii="Times" w:eastAsia="Batang" w:hAnsi="Times" w:cs="Times New Roman"/>
          <w:b/>
          <w:sz w:val="20"/>
          <w:szCs w:val="24"/>
          <w:highlight w:val="green"/>
          <w:lang w:val="en-GB" w:eastAsia="x-none"/>
        </w:rPr>
        <w:t>Agreement</w:t>
      </w:r>
    </w:p>
    <w:p w14:paraId="71B34A51" w14:textId="77777777" w:rsidR="00DA4420" w:rsidRPr="00DA4420" w:rsidRDefault="00DA4420" w:rsidP="00DA4420">
      <w:pPr>
        <w:numPr>
          <w:ilvl w:val="0"/>
          <w:numId w:val="33"/>
        </w:numPr>
        <w:kinsoku w:val="0"/>
        <w:overflowPunct w:val="0"/>
        <w:adjustRightInd w:val="0"/>
        <w:snapToGrid w:val="0"/>
        <w:spacing w:after="60" w:line="254" w:lineRule="auto"/>
        <w:rPr>
          <w:rFonts w:ascii="Times" w:eastAsia="Times New Roman" w:hAnsi="Times" w:cs="Times New Roman"/>
          <w:color w:val="000000"/>
          <w:sz w:val="20"/>
          <w:szCs w:val="20"/>
          <w:lang w:val="en-GB"/>
        </w:rPr>
      </w:pPr>
      <w:r w:rsidRPr="00DA4420">
        <w:rPr>
          <w:rFonts w:ascii="Times" w:eastAsia="Times New Roman" w:hAnsi="Times" w:cs="Times New Roman"/>
          <w:color w:val="000000"/>
          <w:sz w:val="20"/>
          <w:szCs w:val="20"/>
          <w:lang w:val="en-GB"/>
        </w:rPr>
        <w:t>For DL to UL COT sharing, when the UL BWP is wider than the DL BWP, COT sharing based transmission at the UE is only supported if the transmission is within the bandwidth of DL BWP</w:t>
      </w:r>
    </w:p>
    <w:p w14:paraId="0636EC75" w14:textId="77777777" w:rsidR="00DA4420" w:rsidRPr="00DA4420" w:rsidRDefault="00DA4420" w:rsidP="00DA4420">
      <w:pPr>
        <w:numPr>
          <w:ilvl w:val="0"/>
          <w:numId w:val="33"/>
        </w:numPr>
        <w:kinsoku w:val="0"/>
        <w:overflowPunct w:val="0"/>
        <w:adjustRightInd w:val="0"/>
        <w:snapToGrid w:val="0"/>
        <w:spacing w:after="60" w:line="254" w:lineRule="auto"/>
        <w:rPr>
          <w:rFonts w:ascii="Calibri" w:eastAsia="Times New Roman" w:hAnsi="Calibri" w:cs="Calibri"/>
          <w:color w:val="000000"/>
          <w:szCs w:val="20"/>
          <w:lang w:val="en-GB"/>
        </w:rPr>
      </w:pPr>
      <w:r w:rsidRPr="00DA4420">
        <w:rPr>
          <w:rFonts w:ascii="Times" w:eastAsia="Times New Roman" w:hAnsi="Times" w:cs="Times New Roman"/>
          <w:color w:val="000000"/>
          <w:sz w:val="20"/>
          <w:szCs w:val="20"/>
          <w:lang w:val="en-GB"/>
        </w:rPr>
        <w:t>For UL to DL COT sharing, when the DL BWP is wider than the UL BWP, COT sharing based transmission at the gNB is only supported if the transmission is within the bandwidth of UL BWP</w:t>
      </w:r>
    </w:p>
    <w:p w14:paraId="0419EEB1" w14:textId="77777777" w:rsidR="00DA4420" w:rsidRPr="00DA4420" w:rsidRDefault="00DA4420" w:rsidP="00DA4420">
      <w:pPr>
        <w:kinsoku w:val="0"/>
        <w:overflowPunct w:val="0"/>
        <w:adjustRightInd w:val="0"/>
        <w:snapToGrid w:val="0"/>
        <w:spacing w:after="60" w:line="254" w:lineRule="auto"/>
        <w:rPr>
          <w:rFonts w:ascii="Calibri" w:eastAsia="Times New Roman" w:hAnsi="Calibri" w:cs="Calibri"/>
          <w:color w:val="000000"/>
          <w:szCs w:val="20"/>
          <w:lang w:val="en-GB"/>
        </w:rPr>
      </w:pPr>
    </w:p>
    <w:p w14:paraId="71E6B9E4" w14:textId="77777777" w:rsidR="00DA4420" w:rsidRPr="00DA4420" w:rsidRDefault="00DA4420" w:rsidP="00DA4420">
      <w:pPr>
        <w:spacing w:after="0" w:line="240" w:lineRule="auto"/>
        <w:rPr>
          <w:rFonts w:ascii="Times" w:eastAsia="Batang" w:hAnsi="Times" w:cs="Times New Roman"/>
          <w:b/>
          <w:sz w:val="20"/>
          <w:szCs w:val="24"/>
          <w:u w:val="single"/>
          <w:lang w:val="en-GB" w:eastAsia="x-none"/>
        </w:rPr>
      </w:pPr>
      <w:r w:rsidRPr="00DA4420">
        <w:rPr>
          <w:rFonts w:ascii="Times" w:eastAsia="Batang" w:hAnsi="Times" w:cs="Times New Roman"/>
          <w:b/>
          <w:sz w:val="20"/>
          <w:szCs w:val="24"/>
          <w:u w:val="single"/>
          <w:lang w:val="en-GB" w:eastAsia="x-none"/>
        </w:rPr>
        <w:t>Conclusion</w:t>
      </w:r>
    </w:p>
    <w:p w14:paraId="3B764582" w14:textId="77777777" w:rsidR="00DA4420" w:rsidRPr="00DA4420" w:rsidRDefault="00DA4420" w:rsidP="00DA4420">
      <w:pPr>
        <w:spacing w:after="0" w:line="240" w:lineRule="auto"/>
        <w:rPr>
          <w:rFonts w:ascii="Calibri" w:eastAsia="Batang" w:hAnsi="Calibri" w:cs="Calibri"/>
          <w:sz w:val="20"/>
          <w:szCs w:val="24"/>
          <w:lang w:val="en-GB"/>
        </w:rPr>
      </w:pPr>
      <w:r w:rsidRPr="00DA4420">
        <w:rPr>
          <w:rFonts w:ascii="Times" w:eastAsia="Batang" w:hAnsi="Times" w:cs="Times New Roman"/>
          <w:sz w:val="20"/>
          <w:szCs w:val="24"/>
          <w:lang w:val="en-GB"/>
        </w:rPr>
        <w:t>After the UE reports it LBT capability, UE does not expect the gNB to schedule UL transmission with LBT type it does not support</w:t>
      </w:r>
    </w:p>
    <w:p w14:paraId="4355526F" w14:textId="77777777" w:rsidR="00DA4420" w:rsidRPr="00DA4420" w:rsidRDefault="00DA4420" w:rsidP="00DA4420">
      <w:pPr>
        <w:spacing w:after="0" w:line="240" w:lineRule="auto"/>
        <w:rPr>
          <w:rFonts w:ascii="Times" w:eastAsia="Batang" w:hAnsi="Times" w:cs="Times New Roman"/>
          <w:sz w:val="20"/>
          <w:szCs w:val="24"/>
          <w:lang w:val="en-GB"/>
        </w:rPr>
      </w:pPr>
    </w:p>
    <w:p w14:paraId="3B484DBB" w14:textId="77777777" w:rsidR="00DA4420" w:rsidRPr="00DA4420" w:rsidRDefault="00DA4420" w:rsidP="00DA4420">
      <w:pPr>
        <w:spacing w:after="0" w:line="240" w:lineRule="auto"/>
        <w:rPr>
          <w:rFonts w:ascii="Times" w:eastAsia="Batang" w:hAnsi="Times" w:cs="Times New Roman"/>
          <w:b/>
          <w:sz w:val="20"/>
          <w:szCs w:val="24"/>
          <w:highlight w:val="green"/>
          <w:lang w:val="en-GB" w:eastAsia="x-none"/>
        </w:rPr>
      </w:pPr>
      <w:r w:rsidRPr="00DA4420">
        <w:rPr>
          <w:rFonts w:ascii="Times" w:eastAsia="Batang" w:hAnsi="Times" w:cs="Times New Roman"/>
          <w:b/>
          <w:sz w:val="20"/>
          <w:szCs w:val="24"/>
          <w:highlight w:val="green"/>
          <w:lang w:val="en-GB" w:eastAsia="x-none"/>
        </w:rPr>
        <w:t>Agreement</w:t>
      </w:r>
    </w:p>
    <w:p w14:paraId="5FDADDDE" w14:textId="77777777" w:rsidR="00DA4420" w:rsidRPr="00DA4420" w:rsidRDefault="00DA4420" w:rsidP="00DA4420">
      <w:pPr>
        <w:numPr>
          <w:ilvl w:val="0"/>
          <w:numId w:val="34"/>
        </w:numPr>
        <w:spacing w:after="0" w:line="240" w:lineRule="auto"/>
        <w:rPr>
          <w:rFonts w:ascii="Calibri" w:eastAsia="Times New Roman" w:hAnsi="Calibri" w:cs="Calibri"/>
          <w:sz w:val="20"/>
          <w:szCs w:val="24"/>
          <w:lang w:val="en-GB" w:eastAsia="x-none"/>
        </w:rPr>
      </w:pPr>
      <w:r w:rsidRPr="00DA4420">
        <w:rPr>
          <w:rFonts w:ascii="Times" w:eastAsia="Times New Roman" w:hAnsi="Times" w:cs="Times New Roman"/>
          <w:sz w:val="20"/>
          <w:szCs w:val="24"/>
          <w:lang w:val="en-GB" w:eastAsia="x-none"/>
        </w:rPr>
        <w:t>Clarify that the 5us observation slot is at the end of the 8us deferral period</w:t>
      </w:r>
    </w:p>
    <w:p w14:paraId="6A7E6CCE" w14:textId="0AC5A444" w:rsidR="00DA4420" w:rsidRPr="00DA4420" w:rsidRDefault="00DA4420" w:rsidP="00DA4420">
      <w:pPr>
        <w:numPr>
          <w:ilvl w:val="1"/>
          <w:numId w:val="34"/>
        </w:numPr>
        <w:spacing w:after="0" w:line="240" w:lineRule="auto"/>
        <w:rPr>
          <w:rFonts w:ascii="Times" w:eastAsia="Times New Roman" w:hAnsi="Times" w:cs="Times New Roman"/>
          <w:sz w:val="20"/>
          <w:szCs w:val="24"/>
          <w:lang w:val="en-GB" w:eastAsia="x-none"/>
        </w:rPr>
      </w:pPr>
      <w:r w:rsidRPr="00DA4420">
        <w:rPr>
          <w:rFonts w:ascii="Times" w:eastAsia="PMingLiU" w:hAnsi="Times" w:cs="Times New Roman"/>
          <w:sz w:val="20"/>
          <w:szCs w:val="20"/>
          <w:lang w:val="en-GB" w:eastAsia="zh-TW"/>
        </w:rPr>
        <w:t>Note: T</w:t>
      </w:r>
      <w:r w:rsidRPr="00DA4420">
        <w:rPr>
          <w:rFonts w:ascii="Times" w:eastAsia="宋体" w:hAnsi="Times" w:cs="Times New Roman"/>
          <w:sz w:val="20"/>
          <w:szCs w:val="24"/>
          <w:lang w:val="en-GB" w:eastAsia="x-none"/>
        </w:rPr>
        <w:t xml:space="preserve">he 5us observation slot is the sensing slot </w:t>
      </w:r>
      <m:oMath>
        <m:sSub>
          <m:sSubPr>
            <m:ctrlPr>
              <w:rPr>
                <w:rFonts w:ascii="Cambria Math" w:eastAsia="PMingLiU" w:hAnsi="Cambria Math" w:cs="Calibri"/>
                <w:i/>
                <w:kern w:val="2"/>
                <w:lang w:eastAsia="zh-TW"/>
              </w:rPr>
            </m:ctrlPr>
          </m:sSubPr>
          <m:e>
            <m:r>
              <m:rPr>
                <m:sty m:val="p"/>
              </m:rPr>
              <w:rPr>
                <w:rFonts w:ascii="Cambria Math" w:eastAsia="PMingLiU" w:hAnsi="Cambria Math"/>
                <w:lang w:eastAsia="zh-TW"/>
              </w:rPr>
              <m:t>T</m:t>
            </m:r>
          </m:e>
          <m:sub>
            <m:r>
              <m:rPr>
                <m:sty m:val="p"/>
              </m:rPr>
              <w:rPr>
                <w:rFonts w:ascii="Cambria Math" w:eastAsia="PMingLiU" w:hAnsi="Cambria Math"/>
                <w:lang w:eastAsia="zh-TW"/>
              </w:rPr>
              <m:t>sl</m:t>
            </m:r>
          </m:sub>
        </m:sSub>
      </m:oMath>
      <w:r w:rsidRPr="00DA4420">
        <w:rPr>
          <w:rFonts w:ascii="Times" w:eastAsia="宋体" w:hAnsi="Times" w:cs="Times New Roman"/>
          <w:sz w:val="20"/>
          <w:szCs w:val="24"/>
          <w:lang w:val="en-GB" w:eastAsia="x-none"/>
        </w:rPr>
        <w:t xml:space="preserve"> in 37.213</w:t>
      </w:r>
    </w:p>
    <w:p w14:paraId="0F210EE7" w14:textId="77777777" w:rsidR="00DA4420" w:rsidRPr="00DA4420" w:rsidRDefault="00DA4420" w:rsidP="00DA4420">
      <w:pPr>
        <w:numPr>
          <w:ilvl w:val="0"/>
          <w:numId w:val="34"/>
        </w:numPr>
        <w:spacing w:after="0" w:line="240" w:lineRule="auto"/>
        <w:rPr>
          <w:rFonts w:ascii="Times" w:eastAsia="Times New Roman" w:hAnsi="Times" w:cs="Times New Roman"/>
          <w:sz w:val="20"/>
          <w:szCs w:val="24"/>
          <w:lang w:val="en-GB" w:eastAsia="x-none"/>
        </w:rPr>
      </w:pPr>
      <w:r w:rsidRPr="00DA4420">
        <w:rPr>
          <w:rFonts w:ascii="Times" w:eastAsia="Times New Roman" w:hAnsi="Times" w:cs="Times New Roman" w:hint="eastAsia"/>
          <w:sz w:val="20"/>
          <w:szCs w:val="24"/>
          <w:lang w:val="en-GB" w:eastAsia="x-none"/>
        </w:rPr>
        <w:t>T</w:t>
      </w:r>
      <w:r w:rsidRPr="00DA4420">
        <w:rPr>
          <w:rFonts w:ascii="Times" w:eastAsia="Times New Roman" w:hAnsi="Times" w:cs="Times New Roman"/>
          <w:sz w:val="20"/>
          <w:szCs w:val="24"/>
          <w:lang w:val="en-GB" w:eastAsia="x-none"/>
        </w:rPr>
        <w:t>he TP below for TS 37.213 v17.0.0 is endorsed</w:t>
      </w:r>
    </w:p>
    <w:p w14:paraId="02457542" w14:textId="77777777" w:rsidR="00DA4420" w:rsidRPr="00DA4420" w:rsidRDefault="00DA4420" w:rsidP="00DA4420">
      <w:pPr>
        <w:spacing w:after="0" w:line="240" w:lineRule="auto"/>
        <w:rPr>
          <w:rFonts w:ascii="Times" w:eastAsia="Batang" w:hAnsi="Times" w:cs="Times New Roman"/>
          <w:sz w:val="20"/>
          <w:szCs w:val="24"/>
          <w:lang w:val="en-GB"/>
        </w:rPr>
      </w:pPr>
    </w:p>
    <w:p w14:paraId="3DB02770" w14:textId="77777777" w:rsidR="00DA4420" w:rsidRPr="00DA4420" w:rsidRDefault="00DA4420" w:rsidP="00DA4420">
      <w:pPr>
        <w:spacing w:before="60" w:after="60" w:line="288" w:lineRule="auto"/>
        <w:ind w:leftChars="200" w:left="440" w:firstLineChars="200" w:firstLine="400"/>
        <w:jc w:val="both"/>
        <w:rPr>
          <w:rFonts w:ascii="Times New Roman" w:eastAsia="Malgun Gothic" w:hAnsi="Times New Roman" w:cs="Times New Roman"/>
          <w:color w:val="FF0000"/>
          <w:sz w:val="20"/>
          <w:szCs w:val="20"/>
          <w:lang w:val="en-GB" w:eastAsia="ko-KR"/>
        </w:rPr>
      </w:pPr>
      <w:r w:rsidRPr="00DA4420">
        <w:rPr>
          <w:rFonts w:ascii="Times New Roman" w:eastAsia="Malgun Gothic" w:hAnsi="Times New Roman" w:cs="Times New Roman"/>
          <w:color w:val="FF0000"/>
          <w:sz w:val="20"/>
          <w:szCs w:val="20"/>
          <w:lang w:val="en-GB" w:eastAsia="ko-KR"/>
        </w:rPr>
        <w:t>*** &lt;Beginning of TP for TS 37.213 v17.0.0&gt; ***</w:t>
      </w:r>
    </w:p>
    <w:p w14:paraId="29E5D1F4" w14:textId="77777777" w:rsidR="00DA4420" w:rsidRPr="00DA4420" w:rsidRDefault="00DA4420" w:rsidP="00DA4420">
      <w:pPr>
        <w:spacing w:before="60" w:after="60" w:line="288" w:lineRule="auto"/>
        <w:ind w:leftChars="200" w:left="440" w:firstLineChars="200" w:firstLine="440"/>
        <w:jc w:val="both"/>
        <w:rPr>
          <w:rFonts w:ascii="Times New Roman" w:eastAsia="Malgun Gothic" w:hAnsi="Times New Roman" w:cs="Times New Roman"/>
          <w:szCs w:val="20"/>
        </w:rPr>
      </w:pPr>
      <w:bookmarkStart w:id="2" w:name="_Toc90480715"/>
      <w:bookmarkStart w:id="3" w:name="_Hlk26519519"/>
      <w:r w:rsidRPr="00DA4420">
        <w:rPr>
          <w:rFonts w:ascii="Times New Roman" w:eastAsia="Malgun Gothic" w:hAnsi="Times New Roman" w:cs="Times New Roman"/>
          <w:szCs w:val="20"/>
          <w:lang w:val="en-GB" w:eastAsia="ko-KR"/>
        </w:rPr>
        <w:t>4.4.1</w:t>
      </w:r>
      <w:r w:rsidRPr="00DA4420">
        <w:rPr>
          <w:rFonts w:ascii="Times New Roman" w:eastAsia="Malgun Gothic" w:hAnsi="Times New Roman" w:cs="Times New Roman"/>
          <w:szCs w:val="20"/>
          <w:lang w:val="en-GB" w:eastAsia="ko-KR"/>
        </w:rPr>
        <w:tab/>
        <w:t>Type 1 channel access procedures</w:t>
      </w:r>
      <w:bookmarkEnd w:id="2"/>
    </w:p>
    <w:p w14:paraId="70B43516" w14:textId="77777777" w:rsidR="00DA4420" w:rsidRPr="00DA4420" w:rsidRDefault="00DA4420" w:rsidP="00DA4420">
      <w:pPr>
        <w:spacing w:after="180" w:line="240" w:lineRule="auto"/>
        <w:ind w:leftChars="200" w:left="440"/>
        <w:rPr>
          <w:rFonts w:ascii="Times" w:eastAsia="Times New Roman" w:hAnsi="Times" w:cs="Times New Roman"/>
          <w:sz w:val="20"/>
          <w:szCs w:val="20"/>
          <w:lang w:val="en-GB"/>
        </w:rPr>
      </w:pPr>
      <w:r w:rsidRPr="00DA4420">
        <w:rPr>
          <w:rFonts w:ascii="Times" w:eastAsia="Times New Roman" w:hAnsi="Times" w:cs="Times New Roman"/>
          <w:sz w:val="20"/>
          <w:szCs w:val="20"/>
          <w:lang w:val="en-GB" w:eastAsia="zh-CN"/>
        </w:rPr>
        <w:t xml:space="preserve">This clause describes channel access procedures to be performed by a gNB/UE </w:t>
      </w:r>
      <w:r w:rsidRPr="00DA4420">
        <w:rPr>
          <w:rFonts w:ascii="Times" w:eastAsia="Times New Roman" w:hAnsi="Times" w:cs="Times New Roman"/>
          <w:sz w:val="20"/>
          <w:szCs w:val="20"/>
          <w:lang w:val="en-GB"/>
        </w:rPr>
        <w:t>where the time duration spanned by the sensing slots that are sensed to be idle before a transmission(s) is random based on a fixed contention window size. The clause is applicable to any transmission initiating a channel occupancy by the gNB/UE.</w:t>
      </w:r>
    </w:p>
    <w:p w14:paraId="4C6576B7" w14:textId="25F655DA" w:rsidR="00DA4420" w:rsidRPr="00DA4420" w:rsidRDefault="00DA4420" w:rsidP="00DA4420">
      <w:pPr>
        <w:spacing w:after="180" w:line="240" w:lineRule="auto"/>
        <w:ind w:leftChars="200" w:left="440"/>
        <w:rPr>
          <w:rFonts w:ascii="Times" w:eastAsia="Times New Roman" w:hAnsi="Times" w:cs="Times New Roman"/>
          <w:sz w:val="20"/>
          <w:szCs w:val="20"/>
          <w:lang w:val="en-GB"/>
        </w:rPr>
      </w:pPr>
      <w:r w:rsidRPr="00DA4420">
        <w:rPr>
          <w:rFonts w:ascii="Times" w:eastAsia="Times New Roman" w:hAnsi="Times" w:cs="Times New Roman"/>
          <w:sz w:val="20"/>
          <w:szCs w:val="20"/>
          <w:lang w:val="en-GB" w:eastAsia="zh-CN"/>
        </w:rPr>
        <w:lastRenderedPageBreak/>
        <w:t xml:space="preserve">The gNB/UE may transmit a transmission after first sensing the channel to be idle during the sensing slot duration of a defer duration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d</m:t>
            </m:r>
          </m:sub>
        </m:sSub>
      </m:oMath>
      <w:r w:rsidRPr="00DA4420">
        <w:rPr>
          <w:rFonts w:ascii="Times" w:eastAsia="Times New Roman" w:hAnsi="Times" w:cs="Times New Roman"/>
          <w:sz w:val="20"/>
          <w:szCs w:val="20"/>
          <w:lang w:val="en-GB"/>
        </w:rPr>
        <w:t xml:space="preserve"> and after the counter </w:t>
      </w:r>
      <m:oMath>
        <m:r>
          <m:rPr>
            <m:sty m:val="bi"/>
          </m:rPr>
          <w:rPr>
            <w:rFonts w:ascii="Cambria Math" w:hAnsi="Cambria Math"/>
          </w:rPr>
          <m:t>N</m:t>
        </m:r>
      </m:oMath>
      <w:r w:rsidRPr="00DA4420">
        <w:rPr>
          <w:rFonts w:ascii="Times" w:eastAsia="Times New Roman" w:hAnsi="Times" w:cs="Times New Roman"/>
          <w:sz w:val="20"/>
          <w:szCs w:val="20"/>
          <w:lang w:val="en-GB"/>
        </w:rPr>
        <w:t xml:space="preserve"> is zero in step 4. The counter </w:t>
      </w:r>
      <m:oMath>
        <m:r>
          <m:rPr>
            <m:sty m:val="bi"/>
          </m:rPr>
          <w:rPr>
            <w:rFonts w:ascii="Cambria Math" w:hAnsi="Cambria Math"/>
          </w:rPr>
          <m:t>N</m:t>
        </m:r>
      </m:oMath>
      <w:r w:rsidRPr="00DA4420">
        <w:rPr>
          <w:rFonts w:ascii="Times" w:eastAsia="Times New Roman" w:hAnsi="Times" w:cs="Times New Roman"/>
          <w:sz w:val="20"/>
          <w:szCs w:val="20"/>
          <w:lang w:val="en-GB"/>
        </w:rPr>
        <w:t xml:space="preserve"> is adjusted by sensing the channel for additional sensing slot duration(s) according to the steps below:</w:t>
      </w:r>
    </w:p>
    <w:p w14:paraId="6B882FB5" w14:textId="4E4D5D76" w:rsidR="00DA4420" w:rsidRPr="00DA4420" w:rsidRDefault="00DA4420" w:rsidP="00DA4420">
      <w:pPr>
        <w:spacing w:after="180" w:line="240" w:lineRule="auto"/>
        <w:ind w:leftChars="342" w:left="1036" w:hanging="284"/>
        <w:rPr>
          <w:rFonts w:ascii="Times" w:eastAsia="Times New Roman" w:hAnsi="Times" w:cs="Times New Roman"/>
          <w:sz w:val="20"/>
          <w:szCs w:val="20"/>
          <w:lang w:val="en-GB"/>
        </w:rPr>
      </w:pPr>
      <w:r w:rsidRPr="00DA4420">
        <w:rPr>
          <w:rFonts w:ascii="Times" w:eastAsia="Times New Roman" w:hAnsi="Times" w:cs="Times New Roman"/>
          <w:sz w:val="20"/>
          <w:szCs w:val="20"/>
          <w:lang w:val="en-GB"/>
        </w:rPr>
        <w:t>1)</w:t>
      </w:r>
      <w:r w:rsidRPr="00DA4420">
        <w:rPr>
          <w:rFonts w:ascii="Times" w:eastAsia="Times New Roman" w:hAnsi="Times" w:cs="Times New Roman"/>
          <w:sz w:val="20"/>
          <w:szCs w:val="20"/>
          <w:lang w:val="en-GB"/>
        </w:rPr>
        <w:tab/>
        <w:t xml:space="preserve">set </w:t>
      </w:r>
      <m:oMath>
        <m:r>
          <m:rPr>
            <m:sty m:val="bi"/>
          </m:rPr>
          <w:rPr>
            <w:rFonts w:ascii="Cambria Math"/>
          </w:rPr>
          <m:t>N</m:t>
        </m:r>
        <m:r>
          <w:rPr>
            <w:rFonts w:ascii="Cambria Math"/>
          </w:rPr>
          <m:t>=</m:t>
        </m:r>
        <m:sSub>
          <m:sSubPr>
            <m:ctrlPr>
              <w:rPr>
                <w:rFonts w:ascii="Cambria Math" w:hAnsi="Cambria Math"/>
                <w:i/>
              </w:rPr>
            </m:ctrlPr>
          </m:sSubPr>
          <m:e>
            <m:r>
              <m:rPr>
                <m:sty m:val="bi"/>
              </m:rPr>
              <w:rPr>
                <w:rFonts w:ascii="Cambria Math"/>
              </w:rPr>
              <m:t>N</m:t>
            </m:r>
          </m:e>
          <m:sub>
            <m:r>
              <m:rPr>
                <m:sty m:val="bi"/>
              </m:rPr>
              <w:rPr>
                <w:rFonts w:ascii="Cambria Math"/>
              </w:rPr>
              <m:t>init</m:t>
            </m:r>
          </m:sub>
        </m:sSub>
      </m:oMath>
      <w:r w:rsidRPr="00DA4420">
        <w:rPr>
          <w:rFonts w:ascii="Times" w:eastAsia="Times New Roman" w:hAnsi="Times" w:cs="Times New Roman"/>
          <w:sz w:val="20"/>
          <w:szCs w:val="20"/>
          <w:lang w:val="en-GB"/>
        </w:rPr>
        <w:t xml:space="preserve">, where </w:t>
      </w:r>
      <m:oMath>
        <m:sSub>
          <m:sSubPr>
            <m:ctrlPr>
              <w:rPr>
                <w:rFonts w:ascii="Cambria Math" w:hAnsi="Cambria Math"/>
                <w:i/>
              </w:rPr>
            </m:ctrlPr>
          </m:sSubPr>
          <m:e>
            <m:r>
              <m:rPr>
                <m:sty m:val="bi"/>
              </m:rPr>
              <w:rPr>
                <w:rFonts w:ascii="Cambria Math"/>
              </w:rPr>
              <m:t>N</m:t>
            </m:r>
          </m:e>
          <m:sub>
            <m:r>
              <m:rPr>
                <m:sty m:val="bi"/>
              </m:rPr>
              <w:rPr>
                <w:rFonts w:ascii="Cambria Math"/>
              </w:rPr>
              <m:t>init</m:t>
            </m:r>
          </m:sub>
        </m:sSub>
      </m:oMath>
      <w:r w:rsidRPr="00DA4420">
        <w:rPr>
          <w:rFonts w:ascii="Times" w:eastAsia="Times New Roman" w:hAnsi="Times" w:cs="Times New Roman"/>
          <w:sz w:val="20"/>
          <w:szCs w:val="20"/>
          <w:lang w:val="en-GB"/>
        </w:rPr>
        <w:t xml:space="preserve"> is a random number uniformly distributed between 0 and </w:t>
      </w:r>
      <m:oMath>
        <m:r>
          <m:rPr>
            <m:sty m:val="bi"/>
          </m:rPr>
          <w:rPr>
            <w:rFonts w:ascii="Cambria Math"/>
          </w:rPr>
          <m:t>C</m:t>
        </m:r>
        <m:r>
          <m:rPr>
            <m:sty m:val="bi"/>
          </m:rPr>
          <w:rPr>
            <w:rFonts w:ascii="Cambria Math" w:hAnsi="Cambria Math"/>
          </w:rPr>
          <m:t>W</m:t>
        </m:r>
      </m:oMath>
      <w:r w:rsidRPr="00DA4420">
        <w:rPr>
          <w:rFonts w:ascii="Times" w:eastAsia="Times New Roman" w:hAnsi="Times" w:cs="Times New Roman"/>
          <w:sz w:val="20"/>
          <w:szCs w:val="20"/>
          <w:lang w:val="en-GB"/>
        </w:rPr>
        <w:t>, and go to step 4;</w:t>
      </w:r>
    </w:p>
    <w:p w14:paraId="629B1BCD" w14:textId="31233819" w:rsidR="00DA4420" w:rsidRPr="00DA4420" w:rsidRDefault="00DA4420" w:rsidP="00DA4420">
      <w:pPr>
        <w:spacing w:after="180" w:line="240" w:lineRule="auto"/>
        <w:ind w:leftChars="342" w:left="1036" w:hanging="284"/>
        <w:rPr>
          <w:rFonts w:ascii="Times" w:eastAsia="Times New Roman" w:hAnsi="Times" w:cs="Times New Roman"/>
          <w:sz w:val="20"/>
          <w:szCs w:val="20"/>
          <w:lang w:val="en-GB"/>
        </w:rPr>
      </w:pPr>
      <w:r w:rsidRPr="00DA4420">
        <w:rPr>
          <w:rFonts w:ascii="Times" w:eastAsia="Times New Roman" w:hAnsi="Times" w:cs="Times New Roman"/>
          <w:sz w:val="20"/>
          <w:szCs w:val="20"/>
          <w:lang w:val="en-GB"/>
        </w:rPr>
        <w:t>2)</w:t>
      </w:r>
      <w:r w:rsidRPr="00DA4420">
        <w:rPr>
          <w:rFonts w:ascii="Times" w:eastAsia="Times New Roman" w:hAnsi="Times" w:cs="Times New Roman"/>
          <w:sz w:val="20"/>
          <w:szCs w:val="20"/>
          <w:lang w:val="en-GB"/>
        </w:rPr>
        <w:tab/>
        <w:t xml:space="preserve">if </w:t>
      </w:r>
      <m:oMath>
        <m:r>
          <m:rPr>
            <m:sty m:val="bi"/>
          </m:rPr>
          <w:rPr>
            <w:rFonts w:ascii="Cambria Math"/>
          </w:rPr>
          <m:t>N</m:t>
        </m:r>
        <m:r>
          <w:rPr>
            <w:rFonts w:ascii="Cambria Math"/>
          </w:rPr>
          <m:t>&gt;</m:t>
        </m:r>
        <m:r>
          <m:rPr>
            <m:sty m:val="bi"/>
          </m:rPr>
          <w:rPr>
            <w:rFonts w:ascii="Cambria Math"/>
          </w:rPr>
          <m:t>0</m:t>
        </m:r>
      </m:oMath>
      <w:r w:rsidRPr="00DA4420">
        <w:rPr>
          <w:rFonts w:ascii="Times" w:eastAsia="Times New Roman" w:hAnsi="Times" w:cs="Times New Roman"/>
          <w:sz w:val="20"/>
          <w:szCs w:val="20"/>
          <w:lang w:val="en-GB"/>
        </w:rPr>
        <w:t xml:space="preserve"> and the gNB/UE chooses to decrement the counter, set </w:t>
      </w:r>
      <m:oMath>
        <m:r>
          <m:rPr>
            <m:sty m:val="bi"/>
          </m:rPr>
          <w:rPr>
            <w:rFonts w:ascii="Cambria Math"/>
          </w:rPr>
          <m:t>N</m:t>
        </m:r>
        <m:r>
          <w:rPr>
            <w:rFonts w:ascii="Cambria Math"/>
          </w:rPr>
          <m:t>=</m:t>
        </m:r>
        <m:r>
          <m:rPr>
            <m:sty m:val="bi"/>
          </m:rPr>
          <w:rPr>
            <w:rFonts w:ascii="Cambria Math"/>
          </w:rPr>
          <m:t>N</m:t>
        </m:r>
        <m:r>
          <w:rPr>
            <w:rFonts w:ascii="Cambria Math"/>
          </w:rPr>
          <m:t>-</m:t>
        </m:r>
        <m:r>
          <m:rPr>
            <m:sty m:val="bi"/>
          </m:rPr>
          <w:rPr>
            <w:rFonts w:ascii="Cambria Math"/>
          </w:rPr>
          <m:t>1</m:t>
        </m:r>
      </m:oMath>
      <w:r w:rsidRPr="00DA4420">
        <w:rPr>
          <w:rFonts w:ascii="Times" w:eastAsia="Times New Roman" w:hAnsi="Times" w:cs="Times New Roman"/>
          <w:sz w:val="20"/>
          <w:szCs w:val="20"/>
          <w:lang w:val="en-GB"/>
        </w:rPr>
        <w:t>;</w:t>
      </w:r>
    </w:p>
    <w:p w14:paraId="73867AC9" w14:textId="77777777" w:rsidR="00DA4420" w:rsidRPr="00DA4420" w:rsidRDefault="00DA4420" w:rsidP="00DA4420">
      <w:pPr>
        <w:spacing w:after="180" w:line="240" w:lineRule="auto"/>
        <w:ind w:leftChars="342" w:left="1036" w:hanging="284"/>
        <w:rPr>
          <w:rFonts w:ascii="Times" w:eastAsia="Times New Roman" w:hAnsi="Times" w:cs="Times New Roman"/>
          <w:sz w:val="20"/>
          <w:szCs w:val="20"/>
          <w:lang w:val="en-GB"/>
        </w:rPr>
      </w:pPr>
      <w:r w:rsidRPr="00DA4420">
        <w:rPr>
          <w:rFonts w:ascii="Times" w:eastAsia="Times New Roman" w:hAnsi="Times" w:cs="Times New Roman"/>
          <w:sz w:val="20"/>
          <w:szCs w:val="20"/>
          <w:lang w:val="en-GB"/>
        </w:rPr>
        <w:t>3)</w:t>
      </w:r>
      <w:r w:rsidRPr="00DA4420">
        <w:rPr>
          <w:rFonts w:ascii="Times" w:eastAsia="Times New Roman" w:hAnsi="Times" w:cs="Times New Roman"/>
          <w:sz w:val="20"/>
          <w:szCs w:val="20"/>
          <w:lang w:val="en-GB"/>
        </w:rPr>
        <w:tab/>
        <w:t>sense the channel for an additional sensing slot duration, and if the channel is idle for the additional sensing slot duration, go to step 4; else, go to step 5;</w:t>
      </w:r>
    </w:p>
    <w:p w14:paraId="09215FC4" w14:textId="1CAEC1DB" w:rsidR="00DA4420" w:rsidRPr="00DA4420" w:rsidRDefault="00DA4420" w:rsidP="00DA4420">
      <w:pPr>
        <w:spacing w:after="180" w:line="240" w:lineRule="auto"/>
        <w:ind w:leftChars="342" w:left="1036" w:hanging="284"/>
        <w:rPr>
          <w:rFonts w:ascii="Times" w:eastAsia="Times New Roman" w:hAnsi="Times" w:cs="Times New Roman"/>
          <w:sz w:val="20"/>
          <w:szCs w:val="20"/>
          <w:lang w:val="en-GB"/>
        </w:rPr>
      </w:pPr>
      <w:r w:rsidRPr="00DA4420">
        <w:rPr>
          <w:rFonts w:ascii="Times" w:eastAsia="Times New Roman" w:hAnsi="Times" w:cs="Times New Roman"/>
          <w:sz w:val="20"/>
          <w:szCs w:val="20"/>
          <w:lang w:val="en-GB"/>
        </w:rPr>
        <w:t>4)</w:t>
      </w:r>
      <w:r w:rsidRPr="00DA4420">
        <w:rPr>
          <w:rFonts w:ascii="Times" w:eastAsia="Times New Roman" w:hAnsi="Times" w:cs="Times New Roman"/>
          <w:sz w:val="20"/>
          <w:szCs w:val="20"/>
          <w:lang w:val="en-GB"/>
        </w:rPr>
        <w:tab/>
        <w:t xml:space="preserve">if </w:t>
      </w:r>
      <m:oMath>
        <m:r>
          <m:rPr>
            <m:sty m:val="bi"/>
          </m:rPr>
          <w:rPr>
            <w:rFonts w:ascii="Cambria Math"/>
          </w:rPr>
          <m:t>N</m:t>
        </m:r>
        <m:r>
          <w:rPr>
            <w:rFonts w:ascii="Cambria Math"/>
          </w:rPr>
          <m:t>=</m:t>
        </m:r>
        <m:r>
          <m:rPr>
            <m:sty m:val="bi"/>
          </m:rPr>
          <w:rPr>
            <w:rFonts w:ascii="Cambria Math"/>
          </w:rPr>
          <m:t>0</m:t>
        </m:r>
      </m:oMath>
      <w:r w:rsidRPr="00DA4420">
        <w:rPr>
          <w:rFonts w:ascii="Times" w:eastAsia="Times New Roman" w:hAnsi="Times" w:cs="Times New Roman"/>
          <w:sz w:val="20"/>
          <w:szCs w:val="20"/>
          <w:lang w:val="en-GB"/>
        </w:rPr>
        <w:t>, stop; else, go to step 2.</w:t>
      </w:r>
    </w:p>
    <w:p w14:paraId="6063A7A9" w14:textId="5D70ACB7" w:rsidR="00DA4420" w:rsidRPr="00DA4420" w:rsidRDefault="00DA4420" w:rsidP="00DA4420">
      <w:pPr>
        <w:spacing w:after="180" w:line="240" w:lineRule="auto"/>
        <w:ind w:leftChars="342" w:left="1036" w:hanging="284"/>
        <w:rPr>
          <w:rFonts w:ascii="Times" w:eastAsia="Times New Roman" w:hAnsi="Times" w:cs="Times New Roman"/>
          <w:sz w:val="20"/>
          <w:szCs w:val="20"/>
          <w:lang w:val="en-GB"/>
        </w:rPr>
      </w:pPr>
      <w:r w:rsidRPr="00DA4420">
        <w:rPr>
          <w:rFonts w:ascii="Times" w:eastAsia="Times New Roman" w:hAnsi="Times" w:cs="Times New Roman"/>
          <w:sz w:val="20"/>
          <w:szCs w:val="20"/>
          <w:lang w:val="en-GB"/>
        </w:rPr>
        <w:t>5)</w:t>
      </w:r>
      <w:r w:rsidRPr="00DA4420">
        <w:rPr>
          <w:rFonts w:ascii="Times" w:eastAsia="Times New Roman" w:hAnsi="Times" w:cs="Times New Roman"/>
          <w:sz w:val="20"/>
          <w:szCs w:val="20"/>
          <w:lang w:val="en-GB"/>
        </w:rPr>
        <w:tab/>
        <w:t xml:space="preserve">sense the channel </w:t>
      </w:r>
      <w:r w:rsidRPr="00DA4420">
        <w:rPr>
          <w:rFonts w:ascii="Times" w:eastAsia="Times New Roman" w:hAnsi="Times" w:cs="Times New Roman"/>
          <w:sz w:val="20"/>
          <w:szCs w:val="20"/>
          <w:lang w:val="en-GB" w:eastAsia="zh-CN"/>
        </w:rPr>
        <w:t xml:space="preserve">until either it is detected busy within an additional defer duration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d</m:t>
            </m:r>
          </m:sub>
        </m:sSub>
      </m:oMath>
      <w:r w:rsidRPr="00DA4420">
        <w:rPr>
          <w:rFonts w:ascii="Times" w:eastAsia="Times New Roman" w:hAnsi="Times" w:cs="Times New Roman"/>
          <w:sz w:val="20"/>
          <w:szCs w:val="20"/>
          <w:lang w:val="en-GB" w:eastAsia="zh-CN"/>
        </w:rPr>
        <w:t xml:space="preserve"> or it is detected to be idle for the sensing slot of the additional defer duration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d</m:t>
            </m:r>
          </m:sub>
        </m:sSub>
      </m:oMath>
      <w:r w:rsidRPr="00DA4420">
        <w:rPr>
          <w:rFonts w:ascii="Times" w:eastAsia="Times New Roman" w:hAnsi="Times" w:cs="Times New Roman"/>
          <w:sz w:val="20"/>
          <w:szCs w:val="20"/>
          <w:lang w:val="en-GB"/>
        </w:rPr>
        <w:t>;</w:t>
      </w:r>
    </w:p>
    <w:p w14:paraId="6A23E6D8" w14:textId="1994A74A" w:rsidR="00DA4420" w:rsidRPr="00DA4420" w:rsidRDefault="00DA4420" w:rsidP="00DA4420">
      <w:pPr>
        <w:spacing w:after="180" w:line="240" w:lineRule="auto"/>
        <w:ind w:leftChars="342" w:left="1036" w:hanging="284"/>
        <w:rPr>
          <w:rFonts w:ascii="Times" w:eastAsia="Times New Roman" w:hAnsi="Times" w:cs="Times New Roman"/>
          <w:sz w:val="20"/>
          <w:szCs w:val="20"/>
          <w:lang w:val="en-GB"/>
        </w:rPr>
      </w:pPr>
      <w:r w:rsidRPr="00DA4420">
        <w:rPr>
          <w:rFonts w:ascii="Times" w:eastAsia="Times New Roman" w:hAnsi="Times" w:cs="Times New Roman"/>
          <w:sz w:val="20"/>
          <w:szCs w:val="20"/>
          <w:lang w:val="en-GB"/>
        </w:rPr>
        <w:t>6)</w:t>
      </w:r>
      <w:r w:rsidRPr="00DA4420">
        <w:rPr>
          <w:rFonts w:ascii="Times" w:eastAsia="Times New Roman" w:hAnsi="Times" w:cs="Times New Roman"/>
          <w:sz w:val="20"/>
          <w:szCs w:val="20"/>
          <w:lang w:val="en-GB"/>
        </w:rPr>
        <w:tab/>
        <w:t xml:space="preserve">if the channel is sensed to be idle during the sensing slot duration of the additional </w:t>
      </w:r>
      <w:r w:rsidRPr="00DA4420">
        <w:rPr>
          <w:rFonts w:ascii="Times" w:eastAsia="Times New Roman" w:hAnsi="Times" w:cs="Times New Roman"/>
          <w:sz w:val="20"/>
          <w:szCs w:val="20"/>
          <w:lang w:val="en-GB" w:eastAsia="zh-CN"/>
        </w:rPr>
        <w:t xml:space="preserve">defer duration </w:t>
      </w:r>
      <m:oMath>
        <m:sSub>
          <m:sSubPr>
            <m:ctrlPr>
              <w:rPr>
                <w:rFonts w:ascii="Cambria Math" w:hAnsi="Cambria Math"/>
                <w:i/>
              </w:rPr>
            </m:ctrlPr>
          </m:sSubPr>
          <m:e>
            <m:r>
              <m:rPr>
                <m:sty m:val="bi"/>
              </m:rPr>
              <w:rPr>
                <w:rFonts w:ascii="Cambria Math"/>
              </w:rPr>
              <m:t>T</m:t>
            </m:r>
          </m:e>
          <m:sub>
            <m:r>
              <m:rPr>
                <m:sty m:val="bi"/>
              </m:rPr>
              <w:rPr>
                <w:rFonts w:ascii="Cambria Math"/>
              </w:rPr>
              <m:t>d</m:t>
            </m:r>
          </m:sub>
        </m:sSub>
      </m:oMath>
      <w:r w:rsidRPr="00DA4420">
        <w:rPr>
          <w:rFonts w:ascii="Times" w:eastAsia="Times New Roman" w:hAnsi="Times" w:cs="Times New Roman"/>
          <w:sz w:val="20"/>
          <w:szCs w:val="20"/>
          <w:lang w:val="en-GB"/>
        </w:rPr>
        <w:t>, go to step 4; else, go to step 5;</w:t>
      </w:r>
    </w:p>
    <w:p w14:paraId="7E5BCE3F" w14:textId="7C67CC55" w:rsidR="00DA4420" w:rsidRPr="00DA4420" w:rsidRDefault="00DA4420" w:rsidP="00DA4420">
      <w:pPr>
        <w:spacing w:after="180" w:line="240" w:lineRule="auto"/>
        <w:ind w:leftChars="200" w:left="440"/>
        <w:rPr>
          <w:rFonts w:ascii="Times" w:eastAsia="Times New Roman" w:hAnsi="Times" w:cs="Times New Roman"/>
          <w:sz w:val="20"/>
          <w:szCs w:val="20"/>
        </w:rPr>
      </w:pPr>
      <w:r w:rsidRPr="00DA4420">
        <w:rPr>
          <w:rFonts w:ascii="Times" w:eastAsia="Times New Roman" w:hAnsi="Times" w:cs="Times New Roman"/>
          <w:sz w:val="20"/>
          <w:szCs w:val="20"/>
          <w:lang w:val="en-GB"/>
        </w:rPr>
        <w:t xml:space="preserve">In the above procedures, </w:t>
      </w:r>
      <m:oMath>
        <m:r>
          <m:rPr>
            <m:sty m:val="bi"/>
          </m:rPr>
          <w:rPr>
            <w:rFonts w:ascii="Cambria Math"/>
          </w:rPr>
          <m:t>C</m:t>
        </m:r>
        <m:r>
          <m:rPr>
            <m:sty m:val="bi"/>
          </m:rPr>
          <w:rPr>
            <w:rFonts w:ascii="Cambria Math" w:hAnsi="Cambria Math"/>
          </w:rPr>
          <m:t>W</m:t>
        </m:r>
      </m:oMath>
      <w:r w:rsidRPr="00DA4420">
        <w:rPr>
          <w:rFonts w:ascii="Times" w:eastAsia="Times New Roman" w:hAnsi="Times" w:cs="Times New Roman"/>
          <w:sz w:val="20"/>
          <w:szCs w:val="20"/>
          <w:lang w:val="en-GB"/>
        </w:rPr>
        <w:t xml:space="preserve"> is the contention window and </w:t>
      </w:r>
      <m:oMath>
        <m:r>
          <m:rPr>
            <m:sty m:val="bi"/>
          </m:rPr>
          <w:rPr>
            <w:rFonts w:ascii="Cambria Math"/>
          </w:rPr>
          <m:t>C</m:t>
        </m:r>
        <m:r>
          <m:rPr>
            <m:sty m:val="bi"/>
          </m:rPr>
          <w:rPr>
            <w:rFonts w:ascii="Cambria Math" w:hAnsi="Cambria Math"/>
          </w:rPr>
          <m:t>W</m:t>
        </m:r>
        <m:r>
          <w:rPr>
            <w:rFonts w:ascii="Cambria Math" w:hAnsi="Cambria Math"/>
          </w:rPr>
          <m:t>=</m:t>
        </m:r>
        <m:r>
          <m:rPr>
            <m:sty m:val="bi"/>
          </m:rPr>
          <w:rPr>
            <w:rFonts w:ascii="Cambria Math" w:hAnsi="Cambria Math"/>
          </w:rPr>
          <m:t>3</m:t>
        </m:r>
      </m:oMath>
      <w:r w:rsidRPr="00DA4420">
        <w:rPr>
          <w:rFonts w:ascii="Times" w:eastAsia="Times New Roman" w:hAnsi="Times" w:cs="Times New Roman"/>
          <w:sz w:val="20"/>
          <w:szCs w:val="20"/>
          <w:lang w:val="en-GB"/>
        </w:rPr>
        <w:t xml:space="preserve">. </w:t>
      </w:r>
    </w:p>
    <w:p w14:paraId="230448AA" w14:textId="0DAE85F3" w:rsidR="00DA4420" w:rsidRPr="00DA4420" w:rsidRDefault="00DA4420" w:rsidP="00DA4420">
      <w:pPr>
        <w:spacing w:after="180" w:line="240" w:lineRule="auto"/>
        <w:ind w:leftChars="200" w:left="440"/>
        <w:rPr>
          <w:rFonts w:ascii="Times" w:eastAsia="Times New Roman" w:hAnsi="Times" w:cs="Times New Roman"/>
          <w:sz w:val="20"/>
          <w:szCs w:val="20"/>
          <w:lang w:val="en-GB"/>
        </w:rPr>
      </w:pPr>
      <w:r w:rsidRPr="00DA4420">
        <w:rPr>
          <w:rFonts w:ascii="Times" w:eastAsia="Times New Roman" w:hAnsi="Times" w:cs="Times New Roman"/>
          <w:sz w:val="20"/>
          <w:szCs w:val="20"/>
          <w:lang w:val="en-GB"/>
        </w:rPr>
        <w:t xml:space="preserve">The defer duration is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d</m:t>
            </m:r>
          </m:sub>
        </m:sSub>
        <m:r>
          <w:rPr>
            <w:rFonts w:ascii="Cambria Math" w:hAnsi="Cambria Math"/>
          </w:rPr>
          <m:t>=</m:t>
        </m:r>
        <m:r>
          <m:rPr>
            <m:sty m:val="bi"/>
          </m:rPr>
          <w:rPr>
            <w:rFonts w:ascii="Cambria Math" w:hAnsi="Cambria Math"/>
          </w:rPr>
          <m:t>8</m:t>
        </m:r>
        <m:r>
          <m:rPr>
            <m:sty m:val="bi"/>
          </m:rPr>
          <w:rPr>
            <w:rFonts w:ascii="Cambria Math" w:hAnsi="Cambria Math"/>
          </w:rPr>
          <m:t>μs</m:t>
        </m:r>
        <m:r>
          <w:rPr>
            <w:rFonts w:ascii="Cambria Math" w:hAnsi="Cambria Math"/>
          </w:rPr>
          <m:t xml:space="preserve"> </m:t>
        </m:r>
      </m:oMath>
      <w:r w:rsidRPr="00DA4420">
        <w:rPr>
          <w:rFonts w:ascii="Times" w:eastAsia="Times New Roman" w:hAnsi="Times" w:cs="Times New Roman"/>
          <w:sz w:val="20"/>
          <w:szCs w:val="20"/>
          <w:lang w:val="en-GB"/>
        </w:rPr>
        <w:t xml:space="preserve">and includes a sensing slot duration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sl</m:t>
            </m:r>
          </m:sub>
        </m:sSub>
        <m:r>
          <w:rPr>
            <w:rFonts w:ascii="Cambria Math" w:hAnsi="Cambria Math"/>
          </w:rPr>
          <m:t>=</m:t>
        </m:r>
        <m:r>
          <m:rPr>
            <m:sty m:val="bi"/>
          </m:rPr>
          <w:rPr>
            <w:rFonts w:ascii="Cambria Math" w:hAnsi="Cambria Math"/>
          </w:rPr>
          <m:t>5</m:t>
        </m:r>
        <m:r>
          <m:rPr>
            <m:sty m:val="bi"/>
          </m:rPr>
          <w:rPr>
            <w:rFonts w:ascii="Cambria Math" w:hAnsi="Cambria Math"/>
          </w:rPr>
          <m:t>μs</m:t>
        </m:r>
      </m:oMath>
      <w:r w:rsidRPr="00DA4420">
        <w:rPr>
          <w:rFonts w:ascii="Times" w:eastAsia="Times New Roman" w:hAnsi="Times" w:cs="Times New Roman"/>
          <w:sz w:val="20"/>
          <w:szCs w:val="20"/>
          <w:lang w:val="en-GB"/>
        </w:rPr>
        <w:t xml:space="preserve"> </w:t>
      </w:r>
      <w:bookmarkStart w:id="4" w:name="_Hlk93847378"/>
      <w:r w:rsidRPr="00DA4420">
        <w:rPr>
          <w:rFonts w:ascii="Times" w:eastAsia="Times New Roman" w:hAnsi="Times" w:cs="Times New Roman"/>
          <w:color w:val="FF0000"/>
          <w:sz w:val="20"/>
          <w:szCs w:val="20"/>
          <w:lang w:val="en-GB"/>
        </w:rPr>
        <w:t>at the end of the 8 μs</w:t>
      </w:r>
      <w:bookmarkEnd w:id="4"/>
      <w:r w:rsidRPr="00DA4420">
        <w:rPr>
          <w:rFonts w:ascii="Times" w:eastAsia="Times New Roman" w:hAnsi="Times" w:cs="Times New Roman"/>
          <w:sz w:val="20"/>
          <w:szCs w:val="20"/>
          <w:lang w:val="en-GB"/>
        </w:rPr>
        <w:t xml:space="preserve"> for performing as least a single measurement to determine whether the channel is idle.</w:t>
      </w:r>
    </w:p>
    <w:p w14:paraId="76646C4F" w14:textId="3B6E90DD" w:rsidR="00DA4420" w:rsidRPr="00DA4420" w:rsidRDefault="00DA4420" w:rsidP="00DA4420">
      <w:pPr>
        <w:spacing w:after="180" w:line="240" w:lineRule="auto"/>
        <w:ind w:leftChars="200" w:left="440"/>
        <w:rPr>
          <w:rFonts w:ascii="Times" w:eastAsia="Times New Roman" w:hAnsi="Times" w:cs="Times New Roman"/>
          <w:sz w:val="20"/>
          <w:szCs w:val="20"/>
        </w:rPr>
      </w:pPr>
      <w:r w:rsidRPr="00DA4420">
        <w:rPr>
          <w:rFonts w:ascii="Times" w:eastAsia="Times New Roman" w:hAnsi="Times" w:cs="Times New Roman"/>
          <w:sz w:val="20"/>
          <w:szCs w:val="20"/>
          <w:lang w:val="en-GB"/>
        </w:rPr>
        <w:t xml:space="preserve">A gNB/UE shall not transmit on a channel for a </w:t>
      </w:r>
      <w:r w:rsidRPr="00DA4420">
        <w:rPr>
          <w:rFonts w:ascii="Times" w:eastAsia="Times New Roman" w:hAnsi="Times" w:cs="Times New Roman"/>
          <w:i/>
          <w:sz w:val="20"/>
          <w:szCs w:val="20"/>
          <w:lang w:val="en-GB"/>
        </w:rPr>
        <w:t>Channel Occupancy Time</w:t>
      </w:r>
      <w:r w:rsidRPr="00DA4420">
        <w:rPr>
          <w:rFonts w:ascii="Times" w:eastAsia="Times New Roman" w:hAnsi="Times" w:cs="Times New Roman"/>
          <w:sz w:val="20"/>
          <w:szCs w:val="20"/>
          <w:lang w:val="en-GB"/>
        </w:rPr>
        <w:t xml:space="preserve"> that exceeds </w:t>
      </w:r>
      <m:oMath>
        <m:r>
          <m:rPr>
            <m:sty m:val="bi"/>
          </m:rPr>
          <w:rPr>
            <w:rFonts w:ascii="Cambria Math" w:hAnsi="Cambria Math"/>
          </w:rPr>
          <m:t>5</m:t>
        </m:r>
        <m:r>
          <m:rPr>
            <m:sty m:val="bi"/>
          </m:rPr>
          <w:rPr>
            <w:rFonts w:ascii="Cambria Math" w:hAnsi="Cambria Math"/>
          </w:rPr>
          <m:t>ms</m:t>
        </m:r>
      </m:oMath>
      <w:r w:rsidRPr="00DA4420">
        <w:rPr>
          <w:rFonts w:ascii="Times" w:eastAsia="Times New Roman" w:hAnsi="Times" w:cs="Times New Roman"/>
          <w:sz w:val="20"/>
          <w:szCs w:val="20"/>
          <w:lang w:val="en-GB"/>
        </w:rPr>
        <w:t>.</w:t>
      </w:r>
    </w:p>
    <w:p w14:paraId="059C08A4" w14:textId="77777777" w:rsidR="00DA4420" w:rsidRPr="00DA4420" w:rsidRDefault="00DA4420" w:rsidP="00DA4420">
      <w:pPr>
        <w:spacing w:before="60" w:after="60" w:line="288" w:lineRule="auto"/>
        <w:ind w:leftChars="200" w:left="440" w:firstLineChars="200" w:firstLine="440"/>
        <w:jc w:val="both"/>
        <w:rPr>
          <w:rFonts w:ascii="Times New Roman" w:eastAsia="Malgun Gothic" w:hAnsi="Times New Roman" w:cs="Times New Roman"/>
          <w:szCs w:val="20"/>
          <w:lang w:val="en-GB" w:eastAsia="ko-KR"/>
        </w:rPr>
      </w:pPr>
      <w:bookmarkStart w:id="5" w:name="_Toc90480716"/>
      <w:r w:rsidRPr="00DA4420">
        <w:rPr>
          <w:rFonts w:ascii="Times New Roman" w:eastAsia="Malgun Gothic" w:hAnsi="Times New Roman" w:cs="Times New Roman"/>
          <w:szCs w:val="20"/>
          <w:lang w:val="en-GB" w:eastAsia="ko-KR"/>
        </w:rPr>
        <w:t>4.4.2</w:t>
      </w:r>
      <w:r w:rsidRPr="00DA4420">
        <w:rPr>
          <w:rFonts w:ascii="Times New Roman" w:eastAsia="Malgun Gothic" w:hAnsi="Times New Roman" w:cs="Times New Roman"/>
          <w:szCs w:val="20"/>
          <w:lang w:val="en-GB" w:eastAsia="ko-KR"/>
        </w:rPr>
        <w:tab/>
        <w:t>Type 2 channel access procedures</w:t>
      </w:r>
      <w:bookmarkEnd w:id="5"/>
      <w:r w:rsidRPr="00DA4420">
        <w:rPr>
          <w:rFonts w:ascii="Times New Roman" w:eastAsia="Malgun Gothic" w:hAnsi="Times New Roman" w:cs="Times New Roman"/>
          <w:szCs w:val="20"/>
          <w:lang w:val="en-GB" w:eastAsia="ko-KR"/>
        </w:rPr>
        <w:t xml:space="preserve"> </w:t>
      </w:r>
    </w:p>
    <w:p w14:paraId="4E042B75" w14:textId="77777777" w:rsidR="00DA4420" w:rsidRPr="00DA4420" w:rsidRDefault="00DA4420" w:rsidP="00DA4420">
      <w:pPr>
        <w:spacing w:after="180" w:line="240" w:lineRule="auto"/>
        <w:ind w:leftChars="200" w:left="440"/>
        <w:rPr>
          <w:rFonts w:ascii="Times" w:eastAsia="Times New Roman" w:hAnsi="Times" w:cs="Times New Roman"/>
          <w:sz w:val="20"/>
          <w:szCs w:val="20"/>
          <w:lang w:val="en-GB"/>
        </w:rPr>
      </w:pPr>
      <w:r w:rsidRPr="00DA4420">
        <w:rPr>
          <w:rFonts w:ascii="Times" w:eastAsia="Times New Roman" w:hAnsi="Times" w:cs="Times New Roman"/>
          <w:sz w:val="20"/>
          <w:szCs w:val="20"/>
          <w:lang w:val="en-GB" w:eastAsia="zh-CN"/>
        </w:rPr>
        <w:t xml:space="preserve">This clause describes channel access procedures to be performed by a gNB/UE </w:t>
      </w:r>
      <w:r w:rsidRPr="00DA4420">
        <w:rPr>
          <w:rFonts w:ascii="Times" w:eastAsia="Times New Roman" w:hAnsi="Times" w:cs="Times New Roman"/>
          <w:sz w:val="20"/>
          <w:szCs w:val="20"/>
          <w:lang w:val="en-GB"/>
        </w:rPr>
        <w:t>where the time duration spanned by sensing slots that are sensed to be idle before a DL/UL transmission(s) is deterministic.</w:t>
      </w:r>
    </w:p>
    <w:p w14:paraId="110403F8" w14:textId="04FE70B8" w:rsidR="00DA4420" w:rsidRPr="00DA4420" w:rsidRDefault="00DA4420" w:rsidP="00DA4420">
      <w:pPr>
        <w:spacing w:after="180" w:line="240" w:lineRule="auto"/>
        <w:ind w:leftChars="200" w:left="440"/>
        <w:rPr>
          <w:rFonts w:ascii="Times" w:eastAsia="Times New Roman" w:hAnsi="Times" w:cs="Times New Roman"/>
          <w:sz w:val="20"/>
          <w:szCs w:val="20"/>
          <w:lang w:val="en-GB"/>
        </w:rPr>
      </w:pPr>
      <w:r w:rsidRPr="00DA4420">
        <w:rPr>
          <w:rFonts w:ascii="Times" w:eastAsia="Times New Roman" w:hAnsi="Times" w:cs="Times New Roman"/>
          <w:sz w:val="20"/>
          <w:szCs w:val="20"/>
          <w:lang w:val="en-GB"/>
        </w:rPr>
        <w:t xml:space="preserve">A gNB/UE may transmit a transmission(s) on a channel immediately after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d</m:t>
            </m:r>
          </m:sub>
        </m:sSub>
      </m:oMath>
      <w:r w:rsidRPr="00DA4420">
        <w:rPr>
          <w:rFonts w:ascii="Times" w:eastAsia="Times New Roman" w:hAnsi="Times" w:cs="Times New Roman"/>
          <w:sz w:val="20"/>
          <w:szCs w:val="20"/>
          <w:lang w:val="en-GB"/>
        </w:rPr>
        <w:t xml:space="preserve"> which </w:t>
      </w:r>
      <w:bookmarkStart w:id="6" w:name="_Hlk93847442"/>
      <w:r w:rsidRPr="00DA4420">
        <w:rPr>
          <w:rFonts w:ascii="Times" w:eastAsia="Times New Roman" w:hAnsi="Times" w:cs="Times New Roman"/>
          <w:strike/>
          <w:color w:val="FF0000"/>
          <w:sz w:val="20"/>
          <w:szCs w:val="20"/>
          <w:lang w:val="en-GB"/>
        </w:rPr>
        <w:t>includes</w:t>
      </w:r>
      <w:r w:rsidRPr="00DA4420">
        <w:rPr>
          <w:rFonts w:ascii="Times" w:eastAsia="Times New Roman" w:hAnsi="Times" w:cs="Times New Roman"/>
          <w:sz w:val="20"/>
          <w:szCs w:val="20"/>
          <w:lang w:val="en-GB"/>
        </w:rPr>
        <w:t xml:space="preserve"> </w:t>
      </w:r>
      <w:r w:rsidRPr="00DA4420">
        <w:rPr>
          <w:rFonts w:ascii="Times" w:eastAsia="Times New Roman" w:hAnsi="Times" w:cs="Times New Roman"/>
          <w:color w:val="FF0000"/>
          <w:sz w:val="20"/>
          <w:szCs w:val="20"/>
          <w:lang w:val="en-GB"/>
        </w:rPr>
        <w:t>ends with</w:t>
      </w:r>
      <w:bookmarkEnd w:id="6"/>
      <w:r w:rsidRPr="00DA4420">
        <w:rPr>
          <w:rFonts w:ascii="Times" w:eastAsia="Times New Roman" w:hAnsi="Times" w:cs="Times New Roman"/>
          <w:sz w:val="20"/>
          <w:szCs w:val="20"/>
          <w:lang w:val="en-GB"/>
        </w:rPr>
        <w:t xml:space="preserve"> a sensing slot </w:t>
      </w:r>
      <w:bookmarkStart w:id="7" w:name="_Hlk93847473"/>
      <w:r w:rsidRPr="00DA4420">
        <w:rPr>
          <w:rFonts w:ascii="Times" w:eastAsia="Times New Roman" w:hAnsi="Times" w:cs="Times New Roman"/>
          <w:strike/>
          <w:color w:val="FF0000"/>
          <w:sz w:val="20"/>
          <w:szCs w:val="20"/>
          <w:lang w:val="en-GB"/>
        </w:rPr>
        <w:t>with</w:t>
      </w:r>
      <w:r w:rsidRPr="00DA4420">
        <w:rPr>
          <w:rFonts w:ascii="Times" w:eastAsia="Times New Roman" w:hAnsi="Times" w:cs="Times New Roman"/>
          <w:sz w:val="20"/>
          <w:szCs w:val="20"/>
          <w:lang w:val="en-GB"/>
        </w:rPr>
        <w:t xml:space="preserve"> </w:t>
      </w:r>
      <w:r w:rsidRPr="00DA4420">
        <w:rPr>
          <w:rFonts w:ascii="Times" w:eastAsia="Times New Roman" w:hAnsi="Times" w:cs="Times New Roman"/>
          <w:color w:val="FF0000"/>
          <w:sz w:val="20"/>
          <w:szCs w:val="20"/>
          <w:lang w:val="en-GB"/>
        </w:rPr>
        <w:t>of</w:t>
      </w:r>
      <w:bookmarkEnd w:id="7"/>
      <w:r w:rsidRPr="00DA4420">
        <w:rPr>
          <w:rFonts w:ascii="Times" w:eastAsia="Times New Roman" w:hAnsi="Times" w:cs="Times New Roman"/>
          <w:sz w:val="20"/>
          <w:szCs w:val="20"/>
          <w:lang w:val="en-GB"/>
        </w:rPr>
        <w:t xml:space="preserve"> a duration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sl</m:t>
            </m:r>
          </m:sub>
        </m:sSub>
        <m:r>
          <w:rPr>
            <w:rFonts w:ascii="Cambria Math" w:hAnsi="Cambria Math"/>
          </w:rPr>
          <m:t>=</m:t>
        </m:r>
        <m:r>
          <m:rPr>
            <m:sty m:val="bi"/>
          </m:rPr>
          <w:rPr>
            <w:rFonts w:ascii="Cambria Math" w:hAnsi="Cambria Math"/>
          </w:rPr>
          <m:t>5</m:t>
        </m:r>
        <m:r>
          <m:rPr>
            <m:sty m:val="bi"/>
          </m:rPr>
          <w:rPr>
            <w:rFonts w:ascii="Cambria Math" w:hAnsi="Cambria Math"/>
          </w:rPr>
          <m:t>μs</m:t>
        </m:r>
      </m:oMath>
      <w:r w:rsidRPr="00DA4420">
        <w:rPr>
          <w:rFonts w:ascii="Times" w:eastAsia="Times New Roman" w:hAnsi="Times" w:cs="Times New Roman"/>
          <w:sz w:val="20"/>
          <w:szCs w:val="20"/>
          <w:lang w:val="en-GB"/>
        </w:rPr>
        <w:t xml:space="preserve"> where the channel is sensed to be idle.</w:t>
      </w:r>
    </w:p>
    <w:bookmarkEnd w:id="3"/>
    <w:p w14:paraId="6218FA1D" w14:textId="77777777" w:rsidR="00DA4420" w:rsidRPr="00DA4420" w:rsidRDefault="00DA4420" w:rsidP="00DA4420">
      <w:pPr>
        <w:spacing w:before="60" w:after="60" w:line="288" w:lineRule="auto"/>
        <w:ind w:leftChars="200" w:left="440" w:firstLineChars="200" w:firstLine="400"/>
        <w:jc w:val="both"/>
        <w:rPr>
          <w:rFonts w:ascii="Times New Roman" w:eastAsia="Malgun Gothic" w:hAnsi="Times New Roman" w:cs="Times New Roman"/>
          <w:color w:val="FF0000"/>
          <w:sz w:val="20"/>
          <w:szCs w:val="20"/>
          <w:lang w:val="en-GB" w:eastAsia="ko-KR"/>
        </w:rPr>
      </w:pPr>
      <w:r w:rsidRPr="00DA4420">
        <w:rPr>
          <w:rFonts w:ascii="Times New Roman" w:eastAsia="Malgun Gothic" w:hAnsi="Times New Roman" w:cs="Times New Roman"/>
          <w:color w:val="FF0000"/>
          <w:sz w:val="20"/>
          <w:szCs w:val="20"/>
          <w:lang w:val="en-GB" w:eastAsia="ko-KR"/>
        </w:rPr>
        <w:t>*** &lt;End of TP for TS 37.213 v17.0.0&gt; ***</w:t>
      </w:r>
    </w:p>
    <w:p w14:paraId="7B44F96A" w14:textId="77777777" w:rsidR="00DA4420" w:rsidRPr="00DA4420" w:rsidRDefault="00DA4420" w:rsidP="00DA4420">
      <w:pPr>
        <w:spacing w:after="0" w:line="240" w:lineRule="auto"/>
        <w:rPr>
          <w:rFonts w:ascii="Times" w:eastAsia="Batang" w:hAnsi="Times" w:cs="Times New Roman"/>
          <w:sz w:val="20"/>
          <w:szCs w:val="24"/>
          <w:lang w:val="en-GB"/>
        </w:rPr>
      </w:pPr>
    </w:p>
    <w:p w14:paraId="20214189" w14:textId="77777777" w:rsidR="00DA4420" w:rsidRPr="00DA4420" w:rsidRDefault="00DA4420" w:rsidP="00DA4420">
      <w:pPr>
        <w:spacing w:after="0" w:line="240" w:lineRule="auto"/>
        <w:rPr>
          <w:rFonts w:ascii="Times" w:eastAsia="Batang" w:hAnsi="Times" w:cs="Times New Roman"/>
          <w:b/>
          <w:sz w:val="20"/>
          <w:szCs w:val="24"/>
          <w:highlight w:val="green"/>
          <w:lang w:val="en-GB" w:eastAsia="x-none"/>
        </w:rPr>
      </w:pPr>
      <w:r w:rsidRPr="00DA4420">
        <w:rPr>
          <w:rFonts w:ascii="Times" w:eastAsia="Batang" w:hAnsi="Times" w:cs="Times New Roman"/>
          <w:b/>
          <w:sz w:val="20"/>
          <w:szCs w:val="24"/>
          <w:highlight w:val="green"/>
          <w:lang w:val="en-GB" w:eastAsia="x-none"/>
        </w:rPr>
        <w:t>Agreement</w:t>
      </w:r>
    </w:p>
    <w:p w14:paraId="36DBD925" w14:textId="77777777" w:rsidR="00DA4420" w:rsidRPr="00DA4420" w:rsidRDefault="00DA4420" w:rsidP="00DA4420">
      <w:pPr>
        <w:spacing w:after="0" w:line="240" w:lineRule="auto"/>
        <w:rPr>
          <w:rFonts w:ascii="Calibri" w:eastAsia="Batang" w:hAnsi="Calibri" w:cs="Calibri"/>
          <w:sz w:val="20"/>
          <w:szCs w:val="24"/>
          <w:lang w:val="en-GB" w:eastAsia="x-none"/>
        </w:rPr>
      </w:pPr>
      <w:r w:rsidRPr="00DA4420">
        <w:rPr>
          <w:rFonts w:ascii="Times" w:eastAsia="Batang" w:hAnsi="Times" w:cs="Times New Roman"/>
          <w:sz w:val="20"/>
          <w:szCs w:val="24"/>
          <w:lang w:val="en-GB" w:eastAsia="x-none"/>
        </w:rPr>
        <w:t>In Rel-17, the same ED threshold determination mechanism is used for UL to DL COT sharing and for UL transmission without COT sharing with UE as initiating device.</w:t>
      </w:r>
    </w:p>
    <w:p w14:paraId="2B263902" w14:textId="77777777" w:rsidR="00DA4420" w:rsidRPr="00DA4420" w:rsidRDefault="00DA4420" w:rsidP="00DA4420">
      <w:pPr>
        <w:numPr>
          <w:ilvl w:val="0"/>
          <w:numId w:val="34"/>
        </w:numPr>
        <w:spacing w:after="0" w:line="240" w:lineRule="auto"/>
        <w:rPr>
          <w:rFonts w:ascii="Times" w:eastAsia="Batang" w:hAnsi="Times" w:cs="Times New Roman"/>
          <w:sz w:val="20"/>
          <w:szCs w:val="24"/>
          <w:lang w:val="en-GB" w:eastAsia="x-none"/>
        </w:rPr>
      </w:pPr>
      <w:r w:rsidRPr="00DA4420">
        <w:rPr>
          <w:rFonts w:ascii="Times" w:eastAsia="Batang" w:hAnsi="Times" w:cs="Times New Roman"/>
          <w:sz w:val="20"/>
          <w:szCs w:val="24"/>
          <w:lang w:val="en-GB" w:eastAsia="x-none"/>
        </w:rPr>
        <w:t>FFS: Spec impact for UL to DL COT sharing mechanism</w:t>
      </w:r>
    </w:p>
    <w:p w14:paraId="00EA6F45" w14:textId="7F0D236F" w:rsidR="00DA4420" w:rsidRPr="00DA4420" w:rsidRDefault="00DA4420" w:rsidP="00DA4420">
      <w:pPr>
        <w:spacing w:after="0" w:line="240" w:lineRule="auto"/>
        <w:rPr>
          <w:rFonts w:ascii="Times" w:eastAsia="Batang" w:hAnsi="Times" w:cs="Times New Roman"/>
          <w:sz w:val="20"/>
          <w:szCs w:val="24"/>
          <w:lang w:val="en-GB" w:eastAsia="x-none"/>
        </w:rPr>
      </w:pPr>
    </w:p>
    <w:p w14:paraId="78B263B6" w14:textId="77777777" w:rsidR="00DA4420" w:rsidRPr="00DA4420" w:rsidRDefault="00DA4420" w:rsidP="00DA4420">
      <w:pPr>
        <w:spacing w:after="0" w:line="240" w:lineRule="auto"/>
        <w:rPr>
          <w:rFonts w:ascii="Times" w:eastAsia="Batang" w:hAnsi="Times" w:cs="Times New Roman"/>
          <w:b/>
          <w:sz w:val="20"/>
          <w:szCs w:val="24"/>
          <w:highlight w:val="green"/>
          <w:lang w:val="en-GB" w:eastAsia="x-none"/>
        </w:rPr>
      </w:pPr>
      <w:r w:rsidRPr="00DA4420">
        <w:rPr>
          <w:rFonts w:ascii="Times" w:eastAsia="Batang" w:hAnsi="Times" w:cs="Times New Roman"/>
          <w:b/>
          <w:sz w:val="20"/>
          <w:szCs w:val="24"/>
          <w:highlight w:val="green"/>
          <w:lang w:val="en-GB" w:eastAsia="x-none"/>
        </w:rPr>
        <w:t>Agreement</w:t>
      </w:r>
    </w:p>
    <w:p w14:paraId="6EA84303" w14:textId="77777777" w:rsidR="00DA4420" w:rsidRPr="00DA4420" w:rsidRDefault="00DA4420" w:rsidP="00DA4420">
      <w:pPr>
        <w:spacing w:after="0" w:line="240" w:lineRule="auto"/>
        <w:rPr>
          <w:rFonts w:ascii="Times" w:eastAsia="Batang" w:hAnsi="Times" w:cs="Times New Roman"/>
          <w:sz w:val="20"/>
          <w:szCs w:val="24"/>
          <w:lang w:val="en-GB" w:eastAsia="x-none"/>
        </w:rPr>
      </w:pPr>
      <w:r w:rsidRPr="00DA4420">
        <w:rPr>
          <w:rFonts w:ascii="Times" w:eastAsia="Batang" w:hAnsi="Times" w:cs="Times New Roman"/>
          <w:sz w:val="20"/>
          <w:szCs w:val="24"/>
          <w:lang w:val="en-GB" w:eastAsia="x-none"/>
        </w:rPr>
        <w:t>On measDurationSymbols and reference SCS/CP for L3-RSSI</w:t>
      </w:r>
    </w:p>
    <w:p w14:paraId="481FBAB5" w14:textId="77777777" w:rsidR="00DA4420" w:rsidRPr="00DA4420" w:rsidRDefault="00DA4420" w:rsidP="00DA4420">
      <w:pPr>
        <w:numPr>
          <w:ilvl w:val="0"/>
          <w:numId w:val="34"/>
        </w:numPr>
        <w:spacing w:after="0" w:line="240" w:lineRule="auto"/>
        <w:rPr>
          <w:rFonts w:ascii="Times" w:eastAsia="Batang" w:hAnsi="Times" w:cs="Times New Roman"/>
          <w:sz w:val="20"/>
          <w:szCs w:val="24"/>
          <w:lang w:val="en-GB" w:eastAsia="x-none"/>
        </w:rPr>
      </w:pPr>
      <w:r w:rsidRPr="00DA4420">
        <w:rPr>
          <w:rFonts w:ascii="Times" w:eastAsia="Batang" w:hAnsi="Times" w:cs="Times New Roman"/>
          <w:sz w:val="20"/>
          <w:szCs w:val="24"/>
          <w:lang w:val="en-GB" w:eastAsia="x-none"/>
        </w:rPr>
        <w:t>On measDurationSymbols-r16 with ref-SCS-CP-r16=120KHz, extend measDurationSymbols-r16 to {1,14,28,42,70,</w:t>
      </w:r>
      <w:r w:rsidRPr="00DA4420">
        <w:rPr>
          <w:rFonts w:ascii="Times" w:eastAsia="Batang" w:hAnsi="Times" w:cs="Times New Roman"/>
          <w:color w:val="FF0000"/>
          <w:sz w:val="20"/>
          <w:szCs w:val="24"/>
          <w:lang w:val="en-GB" w:eastAsia="x-none"/>
        </w:rPr>
        <w:t>140</w:t>
      </w:r>
      <w:r w:rsidRPr="00DA4420">
        <w:rPr>
          <w:rFonts w:ascii="Times" w:eastAsia="Batang" w:hAnsi="Times" w:cs="Times New Roman"/>
          <w:sz w:val="20"/>
          <w:szCs w:val="24"/>
          <w:lang w:val="en-GB" w:eastAsia="x-none"/>
        </w:rPr>
        <w:t>}</w:t>
      </w:r>
    </w:p>
    <w:p w14:paraId="044A8BE6" w14:textId="77777777" w:rsidR="00DA4420" w:rsidRPr="00DA4420" w:rsidRDefault="00DA4420" w:rsidP="00DA4420">
      <w:pPr>
        <w:numPr>
          <w:ilvl w:val="0"/>
          <w:numId w:val="34"/>
        </w:numPr>
        <w:spacing w:after="0" w:line="240" w:lineRule="auto"/>
        <w:rPr>
          <w:rFonts w:ascii="Times" w:eastAsia="Batang" w:hAnsi="Times" w:cs="Times New Roman"/>
          <w:sz w:val="20"/>
          <w:szCs w:val="24"/>
          <w:lang w:val="en-GB" w:eastAsia="x-none"/>
        </w:rPr>
      </w:pPr>
      <w:r w:rsidRPr="00DA4420">
        <w:rPr>
          <w:rFonts w:ascii="Times" w:eastAsia="Batang" w:hAnsi="Times" w:cs="Times New Roman"/>
          <w:sz w:val="20"/>
          <w:szCs w:val="24"/>
          <w:lang w:val="en-GB" w:eastAsia="x-none"/>
        </w:rPr>
        <w:t>On measDurationSymbols-r16 with ref-SCS-CP-r16=480KHz (if supported), extend measDurationSymbols-r16 to {1,14,28,42,70,</w:t>
      </w:r>
      <w:r w:rsidRPr="00DA4420">
        <w:rPr>
          <w:rFonts w:ascii="Times" w:eastAsia="Batang" w:hAnsi="Times" w:cs="Times New Roman"/>
          <w:color w:val="FF0000"/>
          <w:sz w:val="20"/>
          <w:szCs w:val="24"/>
          <w:lang w:val="en-GB" w:eastAsia="x-none"/>
        </w:rPr>
        <w:t>140, 560</w:t>
      </w:r>
      <w:r w:rsidRPr="00DA4420">
        <w:rPr>
          <w:rFonts w:ascii="Times" w:eastAsia="Batang" w:hAnsi="Times" w:cs="Times New Roman"/>
          <w:sz w:val="20"/>
          <w:szCs w:val="24"/>
          <w:lang w:val="en-GB" w:eastAsia="x-none"/>
        </w:rPr>
        <w:t>}</w:t>
      </w:r>
    </w:p>
    <w:p w14:paraId="3AE59760" w14:textId="77777777" w:rsidR="00DA4420" w:rsidRPr="00DA4420" w:rsidRDefault="00DA4420" w:rsidP="00DA4420">
      <w:pPr>
        <w:numPr>
          <w:ilvl w:val="0"/>
          <w:numId w:val="34"/>
        </w:numPr>
        <w:spacing w:after="0" w:line="240" w:lineRule="auto"/>
        <w:rPr>
          <w:rFonts w:ascii="Times" w:eastAsia="Batang" w:hAnsi="Times" w:cs="Times New Roman"/>
          <w:sz w:val="20"/>
          <w:szCs w:val="24"/>
          <w:lang w:val="en-GB" w:eastAsia="x-none"/>
        </w:rPr>
      </w:pPr>
      <w:r w:rsidRPr="00DA4420">
        <w:rPr>
          <w:rFonts w:ascii="Times" w:eastAsia="Batang" w:hAnsi="Times" w:cs="Times New Roman"/>
          <w:sz w:val="20"/>
          <w:szCs w:val="24"/>
          <w:lang w:val="en-GB" w:eastAsia="x-none"/>
        </w:rPr>
        <w:t>On measDurationSymbols-r16 with ref-SCS-CP-r16=960KHz (if supported), extend measDurationSymbols-r16 to {1,14,28,42,70,</w:t>
      </w:r>
      <w:r w:rsidRPr="00DA4420">
        <w:rPr>
          <w:rFonts w:ascii="Times" w:eastAsia="Batang" w:hAnsi="Times" w:cs="Times New Roman"/>
          <w:color w:val="FF0000"/>
          <w:sz w:val="20"/>
          <w:szCs w:val="24"/>
          <w:lang w:val="en-GB" w:eastAsia="x-none"/>
        </w:rPr>
        <w:t>140, 560,1120</w:t>
      </w:r>
      <w:r w:rsidRPr="00DA4420">
        <w:rPr>
          <w:rFonts w:ascii="Times" w:eastAsia="Batang" w:hAnsi="Times" w:cs="Times New Roman"/>
          <w:sz w:val="20"/>
          <w:szCs w:val="24"/>
          <w:lang w:val="en-GB" w:eastAsia="x-none"/>
        </w:rPr>
        <w:t>}</w:t>
      </w:r>
    </w:p>
    <w:p w14:paraId="5B0B88C8" w14:textId="77777777" w:rsidR="003B0918" w:rsidRDefault="003B0918" w:rsidP="0053569C">
      <w:pPr>
        <w:widowControl w:val="0"/>
        <w:spacing w:after="120"/>
        <w:jc w:val="both"/>
        <w:rPr>
          <w:rFonts w:ascii="Times New Roman" w:hAnsi="Times New Roman"/>
        </w:rPr>
      </w:pPr>
    </w:p>
    <w:p w14:paraId="093CFCC6" w14:textId="339DE767" w:rsidR="00DA4420" w:rsidRPr="0053569C" w:rsidRDefault="003B0918" w:rsidP="0053569C">
      <w:pPr>
        <w:widowControl w:val="0"/>
        <w:spacing w:after="120"/>
        <w:jc w:val="both"/>
        <w:rPr>
          <w:rFonts w:ascii="Times New Roman" w:hAnsi="Times New Roman"/>
        </w:rPr>
      </w:pPr>
      <w:r w:rsidRPr="003B0918">
        <w:rPr>
          <w:rFonts w:ascii="Times New Roman" w:hAnsi="Times New Roman"/>
        </w:rPr>
        <w:t>This contribution discusses the</w:t>
      </w:r>
      <w:r>
        <w:rPr>
          <w:rFonts w:ascii="Times New Roman" w:hAnsi="Times New Roman"/>
        </w:rPr>
        <w:t xml:space="preserve"> remaining</w:t>
      </w:r>
      <w:r w:rsidRPr="003B0918">
        <w:rPr>
          <w:rFonts w:ascii="Times New Roman" w:hAnsi="Times New Roman"/>
        </w:rPr>
        <w:t xml:space="preserve"> issues on</w:t>
      </w:r>
      <w:r>
        <w:rPr>
          <w:rFonts w:ascii="Times New Roman" w:hAnsi="Times New Roman"/>
        </w:rPr>
        <w:t xml:space="preserve"> the unlicensed channel access in 60GHz</w:t>
      </w:r>
      <w:r w:rsidRPr="003B0918">
        <w:rPr>
          <w:rFonts w:ascii="Times New Roman" w:hAnsi="Times New Roman"/>
        </w:rPr>
        <w:t>.</w:t>
      </w:r>
    </w:p>
    <w:p w14:paraId="030B5907" w14:textId="7DAAA074" w:rsidR="00830C27" w:rsidRPr="001877A9" w:rsidRDefault="00830C27" w:rsidP="00C972CF">
      <w:pPr>
        <w:pStyle w:val="1"/>
        <w:keepNext w:val="0"/>
        <w:keepLines w:val="0"/>
        <w:widowControl w:val="0"/>
        <w:numPr>
          <w:ilvl w:val="0"/>
          <w:numId w:val="12"/>
        </w:numPr>
        <w:autoSpaceDE w:val="0"/>
        <w:autoSpaceDN w:val="0"/>
        <w:adjustRightInd w:val="0"/>
        <w:spacing w:afterLines="50" w:after="120" w:line="360" w:lineRule="auto"/>
        <w:jc w:val="both"/>
        <w:rPr>
          <w:rFonts w:ascii="Arial" w:eastAsia="黑体" w:hAnsi="Arial" w:cs="Arial"/>
          <w:b/>
          <w:bCs/>
          <w:color w:val="auto"/>
          <w:sz w:val="36"/>
          <w:szCs w:val="36"/>
        </w:rPr>
      </w:pPr>
      <w:r w:rsidRPr="001877A9">
        <w:rPr>
          <w:rFonts w:ascii="Arial" w:eastAsia="黑体" w:hAnsi="Arial" w:cs="Arial"/>
          <w:b/>
          <w:bCs/>
          <w:color w:val="auto"/>
          <w:sz w:val="36"/>
          <w:szCs w:val="36"/>
        </w:rPr>
        <w:t>Discussion</w:t>
      </w:r>
    </w:p>
    <w:p w14:paraId="23D5CC3B" w14:textId="42B37EAE" w:rsidR="00A31ACD" w:rsidRPr="00A31ACD" w:rsidRDefault="00187795" w:rsidP="00C972CF">
      <w:pPr>
        <w:pStyle w:val="a5"/>
        <w:numPr>
          <w:ilvl w:val="1"/>
          <w:numId w:val="12"/>
        </w:numPr>
        <w:overflowPunct w:val="0"/>
        <w:autoSpaceDE w:val="0"/>
        <w:autoSpaceDN w:val="0"/>
        <w:adjustRightInd w:val="0"/>
        <w:spacing w:beforeLines="200" w:before="480" w:after="180" w:line="264" w:lineRule="auto"/>
        <w:ind w:left="374" w:rightChars="-48" w:right="-106" w:hanging="374"/>
        <w:contextualSpacing w:val="0"/>
        <w:jc w:val="both"/>
        <w:textAlignment w:val="baseline"/>
        <w:rPr>
          <w:rFonts w:ascii="Arial" w:eastAsia="宋体" w:hAnsi="Arial" w:cs="Arial"/>
          <w:b/>
          <w:szCs w:val="20"/>
          <w:lang w:eastAsia="zh-CN"/>
        </w:rPr>
      </w:pPr>
      <w:bookmarkStart w:id="8" w:name="_GoBack"/>
      <w:bookmarkEnd w:id="8"/>
      <w:r>
        <w:rPr>
          <w:rFonts w:ascii="Arial" w:eastAsia="宋体" w:hAnsi="Arial" w:cs="Arial"/>
          <w:b/>
          <w:szCs w:val="20"/>
          <w:lang w:eastAsia="zh-CN"/>
        </w:rPr>
        <w:lastRenderedPageBreak/>
        <w:t xml:space="preserve">The </w:t>
      </w:r>
      <w:r w:rsidR="003B0918">
        <w:rPr>
          <w:rFonts w:ascii="Arial" w:eastAsia="宋体" w:hAnsi="Arial" w:cs="Arial"/>
          <w:b/>
          <w:szCs w:val="20"/>
          <w:lang w:eastAsia="zh-CN"/>
        </w:rPr>
        <w:t>Multiple Channel Access</w:t>
      </w:r>
      <w:r>
        <w:rPr>
          <w:rFonts w:ascii="Arial" w:eastAsia="宋体" w:hAnsi="Arial" w:cs="Arial"/>
          <w:b/>
          <w:szCs w:val="20"/>
          <w:lang w:eastAsia="zh-CN"/>
        </w:rPr>
        <w:t xml:space="preserve"> </w:t>
      </w:r>
    </w:p>
    <w:p w14:paraId="199EEC85" w14:textId="52422892" w:rsidR="00792F8F" w:rsidRDefault="00792F8F" w:rsidP="00792F8F">
      <w:pPr>
        <w:jc w:val="both"/>
        <w:rPr>
          <w:rFonts w:ascii="Times New Roman" w:hAnsi="Times New Roman" w:cs="Times New Roman"/>
          <w:szCs w:val="20"/>
          <w:lang w:eastAsia="zh-CN"/>
        </w:rPr>
      </w:pPr>
      <w:r>
        <w:rPr>
          <w:rFonts w:ascii="Times New Roman" w:hAnsi="Times New Roman" w:cs="Times New Roman" w:hint="eastAsia"/>
          <w:szCs w:val="20"/>
          <w:lang w:eastAsia="zh-CN"/>
        </w:rPr>
        <w:t>I</w:t>
      </w:r>
      <w:r>
        <w:rPr>
          <w:rFonts w:ascii="Times New Roman" w:hAnsi="Times New Roman" w:cs="Times New Roman"/>
          <w:szCs w:val="20"/>
          <w:lang w:eastAsia="zh-CN"/>
        </w:rPr>
        <w:t>n FR2-2, there</w:t>
      </w:r>
      <w:r w:rsidR="00904797">
        <w:rPr>
          <w:rFonts w:ascii="Times New Roman" w:hAnsi="Times New Roman" w:cs="Times New Roman"/>
          <w:szCs w:val="20"/>
          <w:lang w:eastAsia="zh-CN"/>
        </w:rPr>
        <w:t xml:space="preserve"> are multiple channels. T</w:t>
      </w:r>
      <w:r>
        <w:rPr>
          <w:rFonts w:ascii="Times New Roman" w:hAnsi="Times New Roman" w:cs="Times New Roman"/>
          <w:szCs w:val="20"/>
          <w:lang w:eastAsia="zh-CN"/>
        </w:rPr>
        <w:t>wo</w:t>
      </w:r>
      <w:r w:rsidRPr="00792F8F">
        <w:rPr>
          <w:rFonts w:ascii="Times New Roman" w:hAnsi="Times New Roman" w:cs="Times New Roman"/>
          <w:szCs w:val="20"/>
          <w:lang w:eastAsia="zh-CN"/>
        </w:rPr>
        <w:t xml:space="preserve"> </w:t>
      </w:r>
      <w:r w:rsidR="00194B4F">
        <w:rPr>
          <w:rFonts w:ascii="Times New Roman" w:hAnsi="Times New Roman" w:cs="Times New Roman"/>
          <w:szCs w:val="20"/>
          <w:lang w:eastAsia="zh-CN"/>
        </w:rPr>
        <w:t>kinds of method for multiple channel access in 60GHz unlicensed bands</w:t>
      </w:r>
      <w:r w:rsidR="00904797">
        <w:rPr>
          <w:rFonts w:ascii="Times New Roman" w:hAnsi="Times New Roman" w:cs="Times New Roman"/>
          <w:szCs w:val="20"/>
          <w:lang w:eastAsia="zh-CN"/>
        </w:rPr>
        <w:t xml:space="preserve"> are identified </w:t>
      </w:r>
      <w:r w:rsidR="001838F8">
        <w:rPr>
          <w:rFonts w:ascii="Times New Roman" w:hAnsi="Times New Roman" w:cs="Times New Roman"/>
          <w:szCs w:val="20"/>
          <w:lang w:eastAsia="zh-CN"/>
        </w:rPr>
        <w:fldChar w:fldCharType="begin"/>
      </w:r>
      <w:r w:rsidR="001838F8">
        <w:rPr>
          <w:rFonts w:ascii="Times New Roman" w:hAnsi="Times New Roman" w:cs="Times New Roman"/>
          <w:szCs w:val="20"/>
          <w:lang w:eastAsia="zh-CN"/>
        </w:rPr>
        <w:instrText xml:space="preserve"> REF _Ref95751102 \r \h </w:instrText>
      </w:r>
      <w:r w:rsidR="001838F8">
        <w:rPr>
          <w:rFonts w:ascii="Times New Roman" w:hAnsi="Times New Roman" w:cs="Times New Roman"/>
          <w:szCs w:val="20"/>
          <w:lang w:eastAsia="zh-CN"/>
        </w:rPr>
      </w:r>
      <w:r w:rsidR="001838F8">
        <w:rPr>
          <w:rFonts w:ascii="Times New Roman" w:hAnsi="Times New Roman" w:cs="Times New Roman"/>
          <w:szCs w:val="20"/>
          <w:lang w:eastAsia="zh-CN"/>
        </w:rPr>
        <w:fldChar w:fldCharType="separate"/>
      </w:r>
      <w:r w:rsidR="001838F8">
        <w:rPr>
          <w:rFonts w:ascii="Times New Roman" w:hAnsi="Times New Roman" w:cs="Times New Roman"/>
          <w:szCs w:val="20"/>
          <w:lang w:eastAsia="zh-CN"/>
        </w:rPr>
        <w:t>[3]</w:t>
      </w:r>
      <w:r w:rsidR="001838F8">
        <w:rPr>
          <w:rFonts w:ascii="Times New Roman" w:hAnsi="Times New Roman" w:cs="Times New Roman"/>
          <w:szCs w:val="20"/>
          <w:lang w:eastAsia="zh-CN"/>
        </w:rPr>
        <w:fldChar w:fldCharType="end"/>
      </w:r>
      <w:r>
        <w:rPr>
          <w:rFonts w:ascii="Times New Roman" w:hAnsi="Times New Roman" w:cs="Times New Roman"/>
          <w:szCs w:val="20"/>
          <w:lang w:eastAsia="zh-CN"/>
        </w:rPr>
        <w:t xml:space="preserve">. </w:t>
      </w:r>
    </w:p>
    <w:p w14:paraId="79C38033" w14:textId="77777777" w:rsidR="00792F8F" w:rsidRPr="00792F8F" w:rsidRDefault="00792F8F" w:rsidP="00792F8F">
      <w:pPr>
        <w:pStyle w:val="a5"/>
        <w:numPr>
          <w:ilvl w:val="0"/>
          <w:numId w:val="36"/>
        </w:numPr>
        <w:jc w:val="both"/>
        <w:rPr>
          <w:rFonts w:ascii="Times New Roman" w:hAnsi="Times New Roman" w:cs="Times New Roman"/>
          <w:szCs w:val="20"/>
          <w:lang w:eastAsia="zh-CN"/>
        </w:rPr>
      </w:pPr>
      <w:r w:rsidRPr="00792F8F">
        <w:rPr>
          <w:rFonts w:ascii="Times New Roman" w:hAnsi="Times New Roman" w:cs="Times New Roman"/>
          <w:szCs w:val="20"/>
          <w:lang w:eastAsia="zh-CN"/>
        </w:rPr>
        <w:t>Type A: Perform independent eCCA for each channel</w:t>
      </w:r>
    </w:p>
    <w:p w14:paraId="5C1A2DCB" w14:textId="77777777" w:rsidR="00792F8F" w:rsidRPr="00792F8F" w:rsidRDefault="00792F8F" w:rsidP="00792F8F">
      <w:pPr>
        <w:pStyle w:val="a5"/>
        <w:numPr>
          <w:ilvl w:val="0"/>
          <w:numId w:val="36"/>
        </w:numPr>
        <w:jc w:val="both"/>
        <w:rPr>
          <w:rFonts w:ascii="Times New Roman" w:hAnsi="Times New Roman" w:cs="Times New Roman"/>
          <w:szCs w:val="20"/>
          <w:lang w:eastAsia="zh-CN"/>
        </w:rPr>
      </w:pPr>
      <w:r w:rsidRPr="00792F8F">
        <w:rPr>
          <w:rFonts w:ascii="Times New Roman" w:hAnsi="Times New Roman" w:cs="Times New Roman"/>
          <w:szCs w:val="20"/>
          <w:lang w:eastAsia="zh-CN"/>
        </w:rPr>
        <w:t>Type B: Identify a primary channel and perform eCCA on the primary channel, while perform Cat 2 LBT for other channels in the last observation slot</w:t>
      </w:r>
    </w:p>
    <w:p w14:paraId="423EFE80" w14:textId="2D95906E" w:rsidR="00792F8F" w:rsidRDefault="00792F8F" w:rsidP="00792F8F">
      <w:pPr>
        <w:jc w:val="both"/>
        <w:rPr>
          <w:rFonts w:ascii="Times New Roman" w:hAnsi="Times New Roman" w:cs="Times New Roman"/>
          <w:szCs w:val="20"/>
        </w:rPr>
      </w:pPr>
      <w:r w:rsidRPr="00792F8F">
        <w:rPr>
          <w:rFonts w:ascii="Times New Roman" w:hAnsi="Times New Roman" w:cs="Times New Roman"/>
          <w:szCs w:val="20"/>
        </w:rPr>
        <w:t>Type A multi-channel channel access is supported</w:t>
      </w:r>
      <w:r>
        <w:rPr>
          <w:rFonts w:ascii="Times New Roman" w:hAnsi="Times New Roman" w:cs="Times New Roman"/>
          <w:szCs w:val="20"/>
        </w:rPr>
        <w:t xml:space="preserve"> in the last RAN1 meeting</w:t>
      </w:r>
      <w:r w:rsidR="00B851A8">
        <w:rPr>
          <w:rFonts w:ascii="Times New Roman" w:hAnsi="Times New Roman" w:cs="Times New Roman"/>
          <w:szCs w:val="20"/>
        </w:rPr>
        <w:t xml:space="preserve"> agreement</w:t>
      </w:r>
      <w:r w:rsidRPr="00792F8F">
        <w:rPr>
          <w:rFonts w:ascii="Times New Roman" w:hAnsi="Times New Roman" w:cs="Times New Roman"/>
          <w:szCs w:val="20"/>
        </w:rPr>
        <w:t>.</w:t>
      </w:r>
      <w:r>
        <w:rPr>
          <w:rFonts w:ascii="Times New Roman" w:hAnsi="Times New Roman" w:cs="Times New Roman"/>
          <w:szCs w:val="20"/>
        </w:rPr>
        <w:t xml:space="preserve"> </w:t>
      </w:r>
      <w:r>
        <w:rPr>
          <w:rFonts w:ascii="Times New Roman" w:hAnsi="Times New Roman" w:cs="Times New Roman" w:hint="eastAsia"/>
          <w:szCs w:val="20"/>
          <w:lang w:eastAsia="zh-CN"/>
        </w:rPr>
        <w:t>T</w:t>
      </w:r>
      <w:r>
        <w:rPr>
          <w:rFonts w:ascii="Times New Roman" w:hAnsi="Times New Roman" w:cs="Times New Roman"/>
          <w:szCs w:val="20"/>
          <w:lang w:eastAsia="zh-CN"/>
        </w:rPr>
        <w:t xml:space="preserve">he accompanying problem is that how each channel should be aligned </w:t>
      </w:r>
      <w:r w:rsidR="00B851A8">
        <w:rPr>
          <w:rFonts w:ascii="Times New Roman" w:hAnsi="Times New Roman" w:cs="Times New Roman"/>
          <w:szCs w:val="20"/>
          <w:lang w:eastAsia="zh-CN"/>
        </w:rPr>
        <w:t xml:space="preserve">at the final slot </w:t>
      </w:r>
      <w:r>
        <w:rPr>
          <w:rFonts w:ascii="Times New Roman" w:hAnsi="Times New Roman" w:cs="Times New Roman"/>
          <w:szCs w:val="20"/>
          <w:lang w:eastAsia="zh-CN"/>
        </w:rPr>
        <w:t>and how the contention window is reinitialized</w:t>
      </w:r>
      <w:r>
        <w:rPr>
          <w:rFonts w:ascii="Times New Roman" w:hAnsi="Times New Roman" w:cs="Times New Roman"/>
          <w:szCs w:val="20"/>
        </w:rPr>
        <w:t>. These problem is mentioned in the email discussion</w:t>
      </w:r>
      <w:r w:rsidR="00D9104E">
        <w:rPr>
          <w:rFonts w:ascii="Times New Roman" w:hAnsi="Times New Roman" w:cs="Times New Roman"/>
          <w:szCs w:val="20"/>
        </w:rPr>
        <w:t xml:space="preserve"> summary</w:t>
      </w:r>
      <w:r w:rsidR="00366D49">
        <w:rPr>
          <w:rFonts w:ascii="Times New Roman" w:hAnsi="Times New Roman" w:cs="Times New Roman"/>
          <w:szCs w:val="20"/>
        </w:rPr>
        <w:t xml:space="preserve"> </w:t>
      </w:r>
      <w:r w:rsidR="00D9104E">
        <w:rPr>
          <w:rFonts w:ascii="Times New Roman" w:hAnsi="Times New Roman" w:cs="Times New Roman"/>
          <w:szCs w:val="20"/>
        </w:rPr>
        <w:fldChar w:fldCharType="begin"/>
      </w:r>
      <w:r w:rsidR="00D9104E">
        <w:rPr>
          <w:rFonts w:ascii="Times New Roman" w:hAnsi="Times New Roman" w:cs="Times New Roman"/>
          <w:szCs w:val="20"/>
        </w:rPr>
        <w:instrText xml:space="preserve"> REF _Ref95751102 \r \h </w:instrText>
      </w:r>
      <w:r w:rsidR="00D9104E">
        <w:rPr>
          <w:rFonts w:ascii="Times New Roman" w:hAnsi="Times New Roman" w:cs="Times New Roman"/>
          <w:szCs w:val="20"/>
        </w:rPr>
      </w:r>
      <w:r w:rsidR="00D9104E">
        <w:rPr>
          <w:rFonts w:ascii="Times New Roman" w:hAnsi="Times New Roman" w:cs="Times New Roman"/>
          <w:szCs w:val="20"/>
        </w:rPr>
        <w:fldChar w:fldCharType="separate"/>
      </w:r>
      <w:r w:rsidR="00D9104E">
        <w:rPr>
          <w:rFonts w:ascii="Times New Roman" w:hAnsi="Times New Roman" w:cs="Times New Roman"/>
          <w:szCs w:val="20"/>
        </w:rPr>
        <w:t>[3]</w:t>
      </w:r>
      <w:r w:rsidR="00D9104E">
        <w:rPr>
          <w:rFonts w:ascii="Times New Roman" w:hAnsi="Times New Roman" w:cs="Times New Roman"/>
          <w:szCs w:val="20"/>
        </w:rPr>
        <w:fldChar w:fldCharType="end"/>
      </w:r>
      <w:r>
        <w:rPr>
          <w:rFonts w:ascii="Times New Roman" w:hAnsi="Times New Roman" w:cs="Times New Roman"/>
          <w:szCs w:val="20"/>
        </w:rPr>
        <w:t>. Whereas there is no consensus.</w:t>
      </w:r>
    </w:p>
    <w:p w14:paraId="1CDEDB58" w14:textId="66F0262A" w:rsidR="00DF0677" w:rsidRDefault="00DF0677" w:rsidP="00792F8F">
      <w:pPr>
        <w:jc w:val="both"/>
        <w:rPr>
          <w:rFonts w:ascii="Times New Roman" w:hAnsi="Times New Roman" w:cs="Times New Roman"/>
          <w:szCs w:val="20"/>
          <w:lang w:eastAsia="zh-CN"/>
        </w:rPr>
      </w:pPr>
      <w:r w:rsidRPr="00DF0677">
        <w:rPr>
          <w:rFonts w:ascii="Times New Roman" w:hAnsi="Times New Roman" w:cs="Times New Roman"/>
          <w:szCs w:val="20"/>
          <w:lang w:eastAsia="zh-CN"/>
        </w:rPr>
        <w:t>Generally</w:t>
      </w:r>
      <w:r>
        <w:rPr>
          <w:rFonts w:ascii="Times New Roman" w:hAnsi="Times New Roman" w:cs="Times New Roman"/>
          <w:szCs w:val="20"/>
          <w:lang w:eastAsia="zh-CN"/>
        </w:rPr>
        <w:t>,</w:t>
      </w:r>
      <w:r w:rsidRPr="00DF0677">
        <w:rPr>
          <w:rFonts w:ascii="Times New Roman" w:hAnsi="Times New Roman" w:cs="Times New Roman"/>
          <w:szCs w:val="20"/>
          <w:lang w:eastAsia="zh-CN"/>
        </w:rPr>
        <w:t xml:space="preserve"> </w:t>
      </w:r>
      <w:r>
        <w:rPr>
          <w:rFonts w:ascii="Times New Roman" w:hAnsi="Times New Roman" w:cs="Times New Roman"/>
          <w:szCs w:val="20"/>
          <w:lang w:eastAsia="zh-CN"/>
        </w:rPr>
        <w:t xml:space="preserve">for </w:t>
      </w:r>
      <w:r w:rsidRPr="00DF0677">
        <w:rPr>
          <w:rFonts w:ascii="Times New Roman" w:hAnsi="Times New Roman" w:cs="Times New Roman"/>
          <w:szCs w:val="20"/>
          <w:lang w:eastAsia="zh-CN"/>
        </w:rPr>
        <w:t>how each channel should be aligned</w:t>
      </w:r>
      <w:r>
        <w:rPr>
          <w:rFonts w:ascii="Times New Roman" w:hAnsi="Times New Roman" w:cs="Times New Roman"/>
          <w:szCs w:val="20"/>
          <w:lang w:eastAsia="zh-CN"/>
        </w:rPr>
        <w:t>, there are two options</w:t>
      </w:r>
    </w:p>
    <w:p w14:paraId="25F509A7" w14:textId="167F9F1C" w:rsidR="00DF0677" w:rsidRPr="00DF0677" w:rsidRDefault="00E36221" w:rsidP="00DF0677">
      <w:pPr>
        <w:pStyle w:val="a5"/>
        <w:numPr>
          <w:ilvl w:val="0"/>
          <w:numId w:val="37"/>
        </w:numPr>
        <w:jc w:val="both"/>
        <w:rPr>
          <w:rFonts w:ascii="Times New Roman" w:hAnsi="Times New Roman" w:cs="Times New Roman"/>
          <w:szCs w:val="20"/>
          <w:lang w:eastAsia="zh-CN"/>
        </w:rPr>
      </w:pPr>
      <w:r>
        <w:rPr>
          <w:rFonts w:ascii="Times New Roman" w:hAnsi="Times New Roman" w:cs="Times New Roman"/>
          <w:szCs w:val="20"/>
          <w:lang w:eastAsia="zh-CN"/>
        </w:rPr>
        <w:t>Option 1: For T</w:t>
      </w:r>
      <w:r w:rsidR="00DF0677">
        <w:rPr>
          <w:rFonts w:ascii="Times New Roman" w:hAnsi="Times New Roman" w:cs="Times New Roman"/>
          <w:szCs w:val="20"/>
          <w:lang w:eastAsia="zh-CN"/>
        </w:rPr>
        <w:t>ype 1 channel access, i</w:t>
      </w:r>
      <w:r w:rsidR="00DF0677" w:rsidRPr="00DF0677">
        <w:rPr>
          <w:rFonts w:ascii="Times New Roman" w:hAnsi="Times New Roman" w:cs="Times New Roman"/>
          <w:szCs w:val="20"/>
          <w:lang w:eastAsia="zh-CN"/>
        </w:rPr>
        <w:t xml:space="preserve">f the gNB/UE </w:t>
      </w:r>
      <w:r w:rsidR="001E3591">
        <w:rPr>
          <w:rFonts w:ascii="Times New Roman" w:hAnsi="Times New Roman" w:cs="Times New Roman"/>
          <w:szCs w:val="20"/>
          <w:lang w:eastAsia="zh-CN"/>
        </w:rPr>
        <w:t xml:space="preserve">LBT </w:t>
      </w:r>
      <w:r w:rsidR="00DF0677" w:rsidRPr="00DF0677">
        <w:rPr>
          <w:rFonts w:ascii="Times New Roman" w:hAnsi="Times New Roman" w:cs="Times New Roman"/>
          <w:szCs w:val="20"/>
          <w:lang w:eastAsia="zh-CN"/>
        </w:rPr>
        <w:t>counter reaches 0 but it is not ready for transmission, the gNB/UE stops sensing, and resume sensing for one sensing slot, right before the targeted transmission start time. Only if the sensing slot is sensed as idle, the Type 1 channel access on that channel is declared as successful and the transmission can start</w:t>
      </w:r>
    </w:p>
    <w:p w14:paraId="46FE3FEC" w14:textId="00A3DEAE" w:rsidR="00DF0677" w:rsidRPr="00DF0677" w:rsidRDefault="00DF0677" w:rsidP="00DF0677">
      <w:pPr>
        <w:pStyle w:val="a5"/>
        <w:numPr>
          <w:ilvl w:val="0"/>
          <w:numId w:val="37"/>
        </w:numPr>
        <w:jc w:val="both"/>
        <w:rPr>
          <w:rFonts w:ascii="Times New Roman" w:hAnsi="Times New Roman" w:cs="Times New Roman"/>
          <w:szCs w:val="20"/>
          <w:lang w:eastAsia="zh-CN"/>
        </w:rPr>
      </w:pPr>
      <w:r w:rsidRPr="00DF0677">
        <w:rPr>
          <w:rFonts w:ascii="Times New Roman" w:hAnsi="Times New Roman" w:cs="Times New Roman"/>
          <w:szCs w:val="20"/>
          <w:lang w:eastAsia="zh-CN"/>
        </w:rPr>
        <w:t xml:space="preserve">Option 2: </w:t>
      </w:r>
      <w:r w:rsidR="00E36221">
        <w:rPr>
          <w:rFonts w:ascii="Times New Roman" w:hAnsi="Times New Roman" w:cs="Times New Roman"/>
          <w:szCs w:val="20"/>
          <w:lang w:eastAsia="zh-CN"/>
        </w:rPr>
        <w:t>For T</w:t>
      </w:r>
      <w:r>
        <w:rPr>
          <w:rFonts w:ascii="Times New Roman" w:hAnsi="Times New Roman" w:cs="Times New Roman"/>
          <w:szCs w:val="20"/>
          <w:lang w:eastAsia="zh-CN"/>
        </w:rPr>
        <w:t>ype 1 channel access, i</w:t>
      </w:r>
      <w:r w:rsidRPr="00DF0677">
        <w:rPr>
          <w:rFonts w:ascii="Times New Roman" w:hAnsi="Times New Roman" w:cs="Times New Roman"/>
          <w:szCs w:val="20"/>
          <w:lang w:eastAsia="zh-CN"/>
        </w:rPr>
        <w:t>f the gNB/UE</w:t>
      </w:r>
      <w:r w:rsidR="00E36221">
        <w:rPr>
          <w:rFonts w:ascii="Times New Roman" w:hAnsi="Times New Roman" w:cs="Times New Roman"/>
          <w:szCs w:val="20"/>
          <w:lang w:eastAsia="zh-CN"/>
        </w:rPr>
        <w:t xml:space="preserve"> LBT</w:t>
      </w:r>
      <w:r w:rsidRPr="00DF0677">
        <w:rPr>
          <w:rFonts w:ascii="Times New Roman" w:hAnsi="Times New Roman" w:cs="Times New Roman"/>
          <w:szCs w:val="20"/>
          <w:lang w:eastAsia="zh-CN"/>
        </w:rPr>
        <w:t xml:space="preserve"> counter reaches 0 but it is not ready for transmis</w:t>
      </w:r>
      <w:r>
        <w:rPr>
          <w:rFonts w:ascii="Times New Roman" w:hAnsi="Times New Roman" w:cs="Times New Roman"/>
          <w:szCs w:val="20"/>
          <w:lang w:eastAsia="zh-CN"/>
        </w:rPr>
        <w:t xml:space="preserve">sion, the gNB/UE stops sensing. </w:t>
      </w:r>
      <w:r w:rsidR="00E36221">
        <w:rPr>
          <w:rFonts w:ascii="Times New Roman" w:hAnsi="Times New Roman" w:cs="Times New Roman"/>
          <w:szCs w:val="20"/>
          <w:lang w:eastAsia="zh-CN"/>
        </w:rPr>
        <w:t>T</w:t>
      </w:r>
      <w:r w:rsidRPr="00DF0677">
        <w:rPr>
          <w:rFonts w:ascii="Times New Roman" w:hAnsi="Times New Roman" w:cs="Times New Roman"/>
          <w:szCs w:val="20"/>
          <w:lang w:eastAsia="zh-CN"/>
        </w:rPr>
        <w:t>he transmission can start the targeted transmission start time</w:t>
      </w:r>
      <w:r w:rsidR="00D9104E">
        <w:rPr>
          <w:rFonts w:ascii="Times New Roman" w:hAnsi="Times New Roman" w:cs="Times New Roman"/>
          <w:szCs w:val="20"/>
          <w:lang w:eastAsia="zh-CN"/>
        </w:rPr>
        <w:t xml:space="preserve"> without one additional channel sensing</w:t>
      </w:r>
      <w:r w:rsidRPr="00DF0677">
        <w:rPr>
          <w:rFonts w:ascii="Times New Roman" w:hAnsi="Times New Roman" w:cs="Times New Roman"/>
          <w:szCs w:val="20"/>
          <w:lang w:eastAsia="zh-CN"/>
        </w:rPr>
        <w:t>.</w:t>
      </w:r>
    </w:p>
    <w:p w14:paraId="6BAE28A1" w14:textId="750678DC" w:rsidR="00DF0677" w:rsidRDefault="00DF0677" w:rsidP="00792F8F">
      <w:pPr>
        <w:jc w:val="both"/>
        <w:rPr>
          <w:rFonts w:ascii="Times New Roman" w:hAnsi="Times New Roman" w:cs="Times New Roman"/>
          <w:szCs w:val="20"/>
          <w:lang w:eastAsia="zh-CN"/>
        </w:rPr>
      </w:pPr>
      <w:r>
        <w:rPr>
          <w:rFonts w:ascii="Times New Roman" w:hAnsi="Times New Roman" w:cs="Times New Roman" w:hint="eastAsia"/>
          <w:szCs w:val="20"/>
          <w:lang w:eastAsia="zh-CN"/>
        </w:rPr>
        <w:t>T</w:t>
      </w:r>
      <w:r>
        <w:rPr>
          <w:rFonts w:ascii="Times New Roman" w:hAnsi="Times New Roman" w:cs="Times New Roman"/>
          <w:szCs w:val="20"/>
          <w:lang w:eastAsia="zh-CN"/>
        </w:rPr>
        <w:t>he additional waiting time of Option 1</w:t>
      </w:r>
      <w:r w:rsidR="00DF1A44">
        <w:rPr>
          <w:rFonts w:ascii="Times New Roman" w:hAnsi="Times New Roman" w:cs="Times New Roman"/>
          <w:szCs w:val="20"/>
          <w:lang w:eastAsia="zh-CN"/>
        </w:rPr>
        <w:t xml:space="preserve"> can make</w:t>
      </w:r>
      <w:r>
        <w:rPr>
          <w:rFonts w:ascii="Times New Roman" w:hAnsi="Times New Roman" w:cs="Times New Roman"/>
          <w:szCs w:val="20"/>
          <w:lang w:eastAsia="zh-CN"/>
        </w:rPr>
        <w:t xml:space="preserve"> the channel unavailable. Therefore</w:t>
      </w:r>
      <w:r w:rsidR="00741E18">
        <w:rPr>
          <w:rFonts w:ascii="Times New Roman" w:hAnsi="Times New Roman" w:cs="Times New Roman"/>
          <w:szCs w:val="20"/>
          <w:lang w:eastAsia="zh-CN"/>
        </w:rPr>
        <w:t>,</w:t>
      </w:r>
      <w:r>
        <w:rPr>
          <w:rFonts w:ascii="Times New Roman" w:hAnsi="Times New Roman" w:cs="Times New Roman"/>
          <w:szCs w:val="20"/>
          <w:lang w:eastAsia="zh-CN"/>
        </w:rPr>
        <w:t xml:space="preserve"> there is the additional </w:t>
      </w:r>
      <w:r w:rsidR="00D9104E">
        <w:rPr>
          <w:rFonts w:ascii="Times New Roman" w:hAnsi="Times New Roman" w:cs="Times New Roman"/>
          <w:szCs w:val="20"/>
          <w:lang w:eastAsia="zh-CN"/>
        </w:rPr>
        <w:t xml:space="preserve">channel </w:t>
      </w:r>
      <w:r>
        <w:rPr>
          <w:rFonts w:ascii="Times New Roman" w:hAnsi="Times New Roman" w:cs="Times New Roman"/>
          <w:szCs w:val="20"/>
          <w:lang w:eastAsia="zh-CN"/>
        </w:rPr>
        <w:t xml:space="preserve">sensing before the </w:t>
      </w:r>
      <w:r w:rsidR="00741E18">
        <w:rPr>
          <w:rFonts w:ascii="Times New Roman" w:hAnsi="Times New Roman" w:cs="Times New Roman"/>
          <w:szCs w:val="20"/>
          <w:lang w:eastAsia="zh-CN"/>
        </w:rPr>
        <w:t xml:space="preserve">targeted transmission start time. The additional waiting time </w:t>
      </w:r>
      <w:r w:rsidR="00DF1A44">
        <w:rPr>
          <w:rFonts w:ascii="Times New Roman" w:hAnsi="Times New Roman" w:cs="Times New Roman"/>
          <w:szCs w:val="20"/>
          <w:lang w:eastAsia="zh-CN"/>
        </w:rPr>
        <w:t>need to be regulated</w:t>
      </w:r>
      <w:r w:rsidR="00741E18">
        <w:rPr>
          <w:rFonts w:ascii="Times New Roman" w:hAnsi="Times New Roman" w:cs="Times New Roman"/>
          <w:szCs w:val="20"/>
          <w:lang w:eastAsia="zh-CN"/>
        </w:rPr>
        <w:t>. Since the longer the waiting time, the more</w:t>
      </w:r>
      <w:r w:rsidR="00DF1A44" w:rsidRPr="00DF1A44">
        <w:rPr>
          <w:rFonts w:ascii="Times New Roman" w:hAnsi="Times New Roman" w:cs="Times New Roman"/>
          <w:szCs w:val="20"/>
          <w:lang w:eastAsia="zh-CN"/>
        </w:rPr>
        <w:t xml:space="preserve"> </w:t>
      </w:r>
      <w:r w:rsidR="00DF1A44">
        <w:rPr>
          <w:rFonts w:ascii="Times New Roman" w:hAnsi="Times New Roman" w:cs="Times New Roman"/>
          <w:szCs w:val="20"/>
          <w:lang w:eastAsia="zh-CN"/>
        </w:rPr>
        <w:t>unavailable</w:t>
      </w:r>
      <w:r w:rsidR="00741E18">
        <w:rPr>
          <w:rFonts w:ascii="Times New Roman" w:hAnsi="Times New Roman" w:cs="Times New Roman"/>
          <w:szCs w:val="20"/>
          <w:lang w:eastAsia="zh-CN"/>
        </w:rPr>
        <w:t xml:space="preserve"> the channel becomes. We suggest that there can be a maximum waiting time. Beyond this waiting time, no transmission will be allowed.</w:t>
      </w:r>
    </w:p>
    <w:p w14:paraId="381B66B9" w14:textId="733422F7" w:rsidR="00741E18" w:rsidRDefault="00741E18" w:rsidP="00792F8F">
      <w:pPr>
        <w:jc w:val="both"/>
        <w:rPr>
          <w:rFonts w:ascii="Times New Roman" w:hAnsi="Times New Roman" w:cs="Times New Roman"/>
          <w:szCs w:val="20"/>
          <w:lang w:eastAsia="zh-CN"/>
        </w:rPr>
      </w:pPr>
      <w:r>
        <w:rPr>
          <w:rFonts w:ascii="Times New Roman" w:hAnsi="Times New Roman" w:cs="Times New Roman" w:hint="eastAsia"/>
          <w:szCs w:val="20"/>
          <w:lang w:eastAsia="zh-CN"/>
        </w:rPr>
        <w:t>On</w:t>
      </w:r>
      <w:r>
        <w:rPr>
          <w:rFonts w:ascii="Times New Roman" w:hAnsi="Times New Roman" w:cs="Times New Roman"/>
          <w:szCs w:val="20"/>
          <w:lang w:eastAsia="zh-CN"/>
        </w:rPr>
        <w:t xml:space="preserve"> the other hand, </w:t>
      </w:r>
      <w:r w:rsidR="00DF1A44">
        <w:rPr>
          <w:rFonts w:ascii="Times New Roman" w:hAnsi="Times New Roman" w:cs="Times New Roman"/>
          <w:szCs w:val="20"/>
          <w:lang w:eastAsia="zh-CN"/>
        </w:rPr>
        <w:t>in</w:t>
      </w:r>
      <w:r>
        <w:rPr>
          <w:rFonts w:ascii="Times New Roman" w:hAnsi="Times New Roman" w:cs="Times New Roman"/>
          <w:szCs w:val="20"/>
          <w:lang w:eastAsia="zh-CN"/>
        </w:rPr>
        <w:t xml:space="preserve"> Option 2, no additional sensing will be performed before the targeted transmission time. This is very similar to</w:t>
      </w:r>
      <w:r w:rsidR="00DF1A44">
        <w:rPr>
          <w:rFonts w:ascii="Times New Roman" w:hAnsi="Times New Roman" w:cs="Times New Roman"/>
          <w:szCs w:val="20"/>
          <w:lang w:eastAsia="zh-CN"/>
        </w:rPr>
        <w:t xml:space="preserve"> the</w:t>
      </w:r>
      <w:r>
        <w:rPr>
          <w:rFonts w:ascii="Times New Roman" w:hAnsi="Times New Roman" w:cs="Times New Roman"/>
          <w:szCs w:val="20"/>
          <w:lang w:eastAsia="zh-CN"/>
        </w:rPr>
        <w:t xml:space="preserve"> gap in the COT sharing case. If the gap is small enough, no CAT2 LBT will be performed in NR-U. </w:t>
      </w:r>
      <w:r>
        <w:rPr>
          <w:rFonts w:ascii="Times New Roman" w:hAnsi="Times New Roman" w:cs="Times New Roman" w:hint="eastAsia"/>
          <w:szCs w:val="20"/>
          <w:lang w:eastAsia="zh-CN"/>
        </w:rPr>
        <w:t>We</w:t>
      </w:r>
      <w:r>
        <w:rPr>
          <w:rFonts w:ascii="Times New Roman" w:hAnsi="Times New Roman" w:cs="Times New Roman"/>
          <w:szCs w:val="20"/>
          <w:lang w:eastAsia="zh-CN"/>
        </w:rPr>
        <w:t xml:space="preserve"> may h</w:t>
      </w:r>
      <w:r w:rsidR="00DF1A44">
        <w:rPr>
          <w:rFonts w:ascii="Times New Roman" w:hAnsi="Times New Roman" w:cs="Times New Roman"/>
          <w:szCs w:val="20"/>
          <w:lang w:eastAsia="zh-CN"/>
        </w:rPr>
        <w:t>ave similar designs here. I</w:t>
      </w:r>
      <w:r>
        <w:rPr>
          <w:rFonts w:ascii="Times New Roman" w:hAnsi="Times New Roman" w:cs="Times New Roman"/>
          <w:szCs w:val="20"/>
          <w:lang w:eastAsia="zh-CN"/>
        </w:rPr>
        <w:t xml:space="preserve">f the waiting time is short, no additional </w:t>
      </w:r>
      <w:r w:rsidR="00DF1A44">
        <w:rPr>
          <w:rFonts w:ascii="Times New Roman" w:hAnsi="Times New Roman" w:cs="Times New Roman"/>
          <w:szCs w:val="20"/>
          <w:lang w:eastAsia="zh-CN"/>
        </w:rPr>
        <w:t>channel sensing</w:t>
      </w:r>
      <w:r>
        <w:rPr>
          <w:rFonts w:ascii="Times New Roman" w:hAnsi="Times New Roman" w:cs="Times New Roman"/>
          <w:szCs w:val="20"/>
          <w:lang w:eastAsia="zh-CN"/>
        </w:rPr>
        <w:t xml:space="preserve"> will be performed. That will simplify the design and relieve the UE burden.</w:t>
      </w:r>
    </w:p>
    <w:p w14:paraId="36758F37" w14:textId="22ADE4A7" w:rsidR="00AC2E85" w:rsidRPr="001D26B7" w:rsidRDefault="00AC2E85" w:rsidP="00792F8F">
      <w:pPr>
        <w:jc w:val="both"/>
        <w:rPr>
          <w:rFonts w:ascii="Times New Roman" w:hAnsi="Times New Roman" w:cs="Times New Roman"/>
          <w:b/>
          <w:szCs w:val="20"/>
          <w:lang w:eastAsia="zh-CN"/>
        </w:rPr>
      </w:pPr>
      <w:r w:rsidRPr="001D26B7">
        <w:rPr>
          <w:rFonts w:ascii="Times New Roman" w:hAnsi="Times New Roman" w:cs="Times New Roman"/>
          <w:b/>
          <w:szCs w:val="20"/>
          <w:lang w:eastAsia="zh-CN"/>
        </w:rPr>
        <w:t>Proposal 1: Support Option 1 with a maximum waiting time defined.</w:t>
      </w:r>
    </w:p>
    <w:p w14:paraId="19141AFF" w14:textId="7C31995C" w:rsidR="00AC2E85" w:rsidRPr="001D26B7" w:rsidRDefault="00AC2E85" w:rsidP="00792F8F">
      <w:pPr>
        <w:jc w:val="both"/>
        <w:rPr>
          <w:rFonts w:ascii="Times New Roman" w:hAnsi="Times New Roman" w:cs="Times New Roman"/>
          <w:b/>
          <w:szCs w:val="20"/>
          <w:lang w:eastAsia="zh-CN"/>
        </w:rPr>
      </w:pPr>
      <w:r w:rsidRPr="001D26B7">
        <w:rPr>
          <w:rFonts w:ascii="Times New Roman" w:hAnsi="Times New Roman" w:cs="Times New Roman"/>
          <w:b/>
          <w:szCs w:val="20"/>
          <w:lang w:eastAsia="zh-CN"/>
        </w:rPr>
        <w:t xml:space="preserve">Proposal 2: Support Option 2. If the waiting time is short, no additional </w:t>
      </w:r>
      <w:r w:rsidR="00DF1A44">
        <w:rPr>
          <w:rFonts w:ascii="Times New Roman" w:hAnsi="Times New Roman" w:cs="Times New Roman"/>
          <w:b/>
          <w:szCs w:val="20"/>
          <w:lang w:eastAsia="zh-CN"/>
        </w:rPr>
        <w:t>channel sensing</w:t>
      </w:r>
      <w:r w:rsidRPr="001D26B7">
        <w:rPr>
          <w:rFonts w:ascii="Times New Roman" w:hAnsi="Times New Roman" w:cs="Times New Roman"/>
          <w:b/>
          <w:szCs w:val="20"/>
          <w:lang w:eastAsia="zh-CN"/>
        </w:rPr>
        <w:t xml:space="preserve"> before the target transmission time will be performed.</w:t>
      </w:r>
    </w:p>
    <w:p w14:paraId="3D381474" w14:textId="77777777" w:rsidR="00AC2E85" w:rsidRPr="00DF1A44" w:rsidRDefault="00AC2E85" w:rsidP="00792F8F">
      <w:pPr>
        <w:jc w:val="both"/>
        <w:rPr>
          <w:rFonts w:ascii="Times New Roman" w:hAnsi="Times New Roman" w:cs="Times New Roman"/>
          <w:szCs w:val="20"/>
          <w:lang w:eastAsia="zh-CN"/>
        </w:rPr>
      </w:pPr>
    </w:p>
    <w:p w14:paraId="0714E0BC" w14:textId="2D9D6806" w:rsidR="00DF0677" w:rsidRDefault="00DF0677" w:rsidP="00792F8F">
      <w:pPr>
        <w:jc w:val="both"/>
        <w:rPr>
          <w:rFonts w:ascii="Times New Roman" w:hAnsi="Times New Roman" w:cs="Times New Roman"/>
          <w:szCs w:val="20"/>
          <w:lang w:eastAsia="zh-CN"/>
        </w:rPr>
      </w:pPr>
      <w:r w:rsidRPr="00DF0677">
        <w:rPr>
          <w:rFonts w:ascii="Times New Roman" w:hAnsi="Times New Roman" w:cs="Times New Roman"/>
          <w:szCs w:val="20"/>
          <w:lang w:eastAsia="zh-CN"/>
        </w:rPr>
        <w:t xml:space="preserve">After the gNB/UE ceases transmission in any one channel, the gNB/UE </w:t>
      </w:r>
      <w:r w:rsidR="00A1047E">
        <w:rPr>
          <w:rFonts w:ascii="Times New Roman" w:hAnsi="Times New Roman" w:cs="Times New Roman"/>
          <w:szCs w:val="20"/>
          <w:lang w:eastAsia="zh-CN"/>
        </w:rPr>
        <w:t xml:space="preserve">can </w:t>
      </w:r>
      <w:r w:rsidRPr="00DF0677">
        <w:rPr>
          <w:rFonts w:ascii="Times New Roman" w:hAnsi="Times New Roman" w:cs="Times New Roman"/>
          <w:szCs w:val="20"/>
          <w:lang w:eastAsia="zh-CN"/>
        </w:rPr>
        <w:t>reinitializ</w:t>
      </w:r>
      <w:r w:rsidR="00A1047E">
        <w:rPr>
          <w:rFonts w:ascii="Times New Roman" w:hAnsi="Times New Roman" w:cs="Times New Roman"/>
          <w:szCs w:val="20"/>
          <w:lang w:eastAsia="zh-CN"/>
        </w:rPr>
        <w:t>e</w:t>
      </w:r>
      <w:r w:rsidRPr="00DF0677">
        <w:rPr>
          <w:rFonts w:ascii="Times New Roman" w:hAnsi="Times New Roman" w:cs="Times New Roman"/>
          <w:szCs w:val="20"/>
          <w:lang w:eastAsia="zh-CN"/>
        </w:rPr>
        <w:t xml:space="preserve"> the counter for all channels.</w:t>
      </w:r>
      <w:r w:rsidR="00AC2E85">
        <w:rPr>
          <w:rFonts w:ascii="Times New Roman" w:hAnsi="Times New Roman" w:cs="Times New Roman"/>
          <w:szCs w:val="20"/>
          <w:lang w:eastAsia="zh-CN"/>
        </w:rPr>
        <w:t xml:space="preserve"> </w:t>
      </w:r>
      <w:r w:rsidR="00A1047E">
        <w:rPr>
          <w:rFonts w:ascii="Times New Roman" w:hAnsi="Times New Roman" w:cs="Times New Roman"/>
          <w:szCs w:val="20"/>
          <w:lang w:eastAsia="zh-CN"/>
        </w:rPr>
        <w:t>On the other hand, if only the counter of the channel where the gNB/UE ceases transmission, is reinitialized, that put the other channel at an unfair position. F</w:t>
      </w:r>
      <w:r w:rsidR="00A1047E">
        <w:rPr>
          <w:rFonts w:ascii="Times New Roman" w:hAnsi="Times New Roman" w:cs="Times New Roman" w:hint="eastAsia"/>
          <w:szCs w:val="20"/>
          <w:lang w:eastAsia="zh-CN"/>
        </w:rPr>
        <w:t>urther,</w:t>
      </w:r>
      <w:r w:rsidR="00A1047E">
        <w:rPr>
          <w:rFonts w:ascii="Times New Roman" w:hAnsi="Times New Roman" w:cs="Times New Roman"/>
          <w:szCs w:val="20"/>
          <w:lang w:eastAsia="zh-CN"/>
        </w:rPr>
        <w:t xml:space="preserve"> the freezing of the counters of the other channels neglects the actual conditions</w:t>
      </w:r>
      <w:r w:rsidR="00DF1A44">
        <w:rPr>
          <w:rFonts w:ascii="Times New Roman" w:hAnsi="Times New Roman" w:cs="Times New Roman"/>
          <w:szCs w:val="20"/>
          <w:lang w:eastAsia="zh-CN"/>
        </w:rPr>
        <w:t xml:space="preserve"> of these channels</w:t>
      </w:r>
      <w:r w:rsidR="00A1047E">
        <w:rPr>
          <w:rFonts w:ascii="Times New Roman" w:hAnsi="Times New Roman" w:cs="Times New Roman"/>
          <w:szCs w:val="20"/>
          <w:lang w:eastAsia="zh-CN"/>
        </w:rPr>
        <w:t xml:space="preserve">. It is an infeasible solution. </w:t>
      </w:r>
      <w:r w:rsidR="001D26B7">
        <w:rPr>
          <w:rFonts w:ascii="Times New Roman" w:hAnsi="Times New Roman" w:cs="Times New Roman"/>
          <w:szCs w:val="20"/>
          <w:lang w:eastAsia="zh-CN"/>
        </w:rPr>
        <w:t>Thus, w</w:t>
      </w:r>
      <w:r w:rsidR="00AC2E85">
        <w:rPr>
          <w:rFonts w:ascii="Times New Roman" w:hAnsi="Times New Roman" w:cs="Times New Roman"/>
          <w:szCs w:val="20"/>
          <w:lang w:eastAsia="zh-CN"/>
        </w:rPr>
        <w:t xml:space="preserve">e think </w:t>
      </w:r>
      <w:r w:rsidR="001D26B7" w:rsidRPr="001D26B7">
        <w:rPr>
          <w:rFonts w:ascii="Times New Roman" w:hAnsi="Times New Roman" w:cs="Times New Roman"/>
          <w:szCs w:val="20"/>
          <w:lang w:eastAsia="zh-CN"/>
        </w:rPr>
        <w:t>reinitializ</w:t>
      </w:r>
      <w:r w:rsidR="001D26B7">
        <w:rPr>
          <w:rFonts w:ascii="Times New Roman" w:hAnsi="Times New Roman" w:cs="Times New Roman"/>
          <w:szCs w:val="20"/>
          <w:lang w:eastAsia="zh-CN"/>
        </w:rPr>
        <w:t>ing</w:t>
      </w:r>
      <w:r w:rsidR="00A1047E">
        <w:rPr>
          <w:rFonts w:ascii="Times New Roman" w:hAnsi="Times New Roman" w:cs="Times New Roman"/>
          <w:szCs w:val="20"/>
          <w:lang w:eastAsia="zh-CN"/>
        </w:rPr>
        <w:t xml:space="preserve"> the counter for all channels</w:t>
      </w:r>
      <w:r w:rsidR="001D26B7">
        <w:rPr>
          <w:rFonts w:ascii="Times New Roman" w:hAnsi="Times New Roman" w:cs="Times New Roman"/>
          <w:szCs w:val="20"/>
          <w:lang w:eastAsia="zh-CN"/>
        </w:rPr>
        <w:t xml:space="preserve"> </w:t>
      </w:r>
      <w:r w:rsidR="00A1047E">
        <w:rPr>
          <w:rFonts w:ascii="Times New Roman" w:hAnsi="Times New Roman" w:cs="Times New Roman"/>
          <w:szCs w:val="20"/>
          <w:lang w:eastAsia="zh-CN"/>
        </w:rPr>
        <w:t>is a proper</w:t>
      </w:r>
      <w:r w:rsidR="00AC2E85">
        <w:rPr>
          <w:rFonts w:ascii="Times New Roman" w:hAnsi="Times New Roman" w:cs="Times New Roman"/>
          <w:szCs w:val="20"/>
          <w:lang w:eastAsia="zh-CN"/>
        </w:rPr>
        <w:t xml:space="preserve"> way to align the counters for all the channel. </w:t>
      </w:r>
    </w:p>
    <w:p w14:paraId="7C385775" w14:textId="7B36DD80" w:rsidR="00AC2E85" w:rsidRPr="00307578" w:rsidRDefault="00AC2E85" w:rsidP="00792F8F">
      <w:pPr>
        <w:jc w:val="both"/>
        <w:rPr>
          <w:rFonts w:ascii="Times New Roman" w:hAnsi="Times New Roman" w:cs="Times New Roman"/>
          <w:b/>
          <w:szCs w:val="20"/>
          <w:lang w:eastAsia="zh-CN"/>
        </w:rPr>
      </w:pPr>
      <w:r w:rsidRPr="00307578">
        <w:rPr>
          <w:rFonts w:ascii="Times New Roman" w:hAnsi="Times New Roman" w:cs="Times New Roman"/>
          <w:b/>
          <w:szCs w:val="20"/>
          <w:lang w:eastAsia="zh-CN"/>
        </w:rPr>
        <w:t xml:space="preserve">Proposal 3: After the gNB/UE ceases transmission in any one </w:t>
      </w:r>
      <w:r w:rsidR="001D26B7" w:rsidRPr="00307578">
        <w:rPr>
          <w:rFonts w:ascii="Times New Roman" w:hAnsi="Times New Roman" w:cs="Times New Roman"/>
          <w:b/>
          <w:szCs w:val="20"/>
          <w:lang w:eastAsia="zh-CN"/>
        </w:rPr>
        <w:t>channel, the gNB/UE reinitializes</w:t>
      </w:r>
      <w:r w:rsidRPr="00307578">
        <w:rPr>
          <w:rFonts w:ascii="Times New Roman" w:hAnsi="Times New Roman" w:cs="Times New Roman"/>
          <w:b/>
          <w:szCs w:val="20"/>
          <w:lang w:eastAsia="zh-CN"/>
        </w:rPr>
        <w:t xml:space="preserve"> the counter for all channels</w:t>
      </w:r>
      <w:r w:rsidR="00E67608">
        <w:rPr>
          <w:rFonts w:ascii="Times New Roman" w:hAnsi="Times New Roman" w:cs="Times New Roman"/>
          <w:b/>
          <w:szCs w:val="20"/>
          <w:lang w:eastAsia="zh-CN"/>
        </w:rPr>
        <w:t>.</w:t>
      </w:r>
    </w:p>
    <w:p w14:paraId="0BFA25C1" w14:textId="16871550" w:rsidR="001D26B7" w:rsidRDefault="001D26B7" w:rsidP="001D26B7">
      <w:pPr>
        <w:pStyle w:val="a5"/>
        <w:numPr>
          <w:ilvl w:val="1"/>
          <w:numId w:val="12"/>
        </w:numPr>
        <w:overflowPunct w:val="0"/>
        <w:autoSpaceDE w:val="0"/>
        <w:autoSpaceDN w:val="0"/>
        <w:adjustRightInd w:val="0"/>
        <w:spacing w:beforeLines="200" w:before="480" w:after="180" w:line="264" w:lineRule="auto"/>
        <w:ind w:left="374" w:rightChars="-48" w:right="-106" w:hanging="374"/>
        <w:contextualSpacing w:val="0"/>
        <w:jc w:val="both"/>
        <w:textAlignment w:val="baseline"/>
        <w:rPr>
          <w:rFonts w:ascii="Arial" w:eastAsia="宋体" w:hAnsi="Arial" w:cs="Arial"/>
          <w:b/>
          <w:szCs w:val="20"/>
          <w:lang w:eastAsia="zh-CN"/>
        </w:rPr>
      </w:pPr>
      <w:r>
        <w:rPr>
          <w:rFonts w:ascii="Arial" w:eastAsia="宋体" w:hAnsi="Arial" w:cs="Arial"/>
          <w:b/>
          <w:szCs w:val="20"/>
          <w:lang w:eastAsia="zh-CN"/>
        </w:rPr>
        <w:t>LBT Indication</w:t>
      </w:r>
    </w:p>
    <w:p w14:paraId="1247828C" w14:textId="73ECC51F" w:rsidR="00FD2279" w:rsidRDefault="001D26B7" w:rsidP="001D26B7">
      <w:pPr>
        <w:overflowPunct w:val="0"/>
        <w:autoSpaceDE w:val="0"/>
        <w:autoSpaceDN w:val="0"/>
        <w:adjustRightInd w:val="0"/>
        <w:spacing w:beforeLines="200" w:before="480" w:after="180" w:line="264" w:lineRule="auto"/>
        <w:ind w:rightChars="-48" w:right="-106"/>
        <w:jc w:val="both"/>
        <w:textAlignment w:val="baseline"/>
        <w:rPr>
          <w:rFonts w:ascii="Times New Roman" w:hAnsi="Times New Roman" w:cs="Times New Roman"/>
          <w:szCs w:val="20"/>
          <w:lang w:eastAsia="zh-CN"/>
        </w:rPr>
      </w:pPr>
      <w:r>
        <w:rPr>
          <w:rFonts w:ascii="Times New Roman" w:hAnsi="Times New Roman" w:cs="Times New Roman"/>
          <w:szCs w:val="20"/>
          <w:lang w:eastAsia="zh-CN"/>
        </w:rPr>
        <w:lastRenderedPageBreak/>
        <w:t>The working mode o</w:t>
      </w:r>
      <w:r w:rsidR="00775EF6">
        <w:rPr>
          <w:rFonts w:ascii="Times New Roman" w:hAnsi="Times New Roman" w:cs="Times New Roman"/>
          <w:szCs w:val="20"/>
          <w:lang w:eastAsia="zh-CN"/>
        </w:rPr>
        <w:t>f a UE can be LBT or non-LBT. The working mode</w:t>
      </w:r>
      <w:r>
        <w:rPr>
          <w:rFonts w:ascii="Times New Roman" w:hAnsi="Times New Roman" w:cs="Times New Roman"/>
          <w:szCs w:val="20"/>
          <w:lang w:eastAsia="zh-CN"/>
        </w:rPr>
        <w:t xml:space="preserve"> can be indicated</w:t>
      </w:r>
      <w:r w:rsidR="00775EF6">
        <w:rPr>
          <w:rFonts w:ascii="Times New Roman" w:hAnsi="Times New Roman" w:cs="Times New Roman"/>
          <w:szCs w:val="20"/>
          <w:lang w:eastAsia="zh-CN"/>
        </w:rPr>
        <w:t xml:space="preserve"> to UE</w:t>
      </w:r>
      <w:r>
        <w:rPr>
          <w:rFonts w:ascii="Times New Roman" w:hAnsi="Times New Roman" w:cs="Times New Roman"/>
          <w:szCs w:val="20"/>
          <w:lang w:eastAsia="zh-CN"/>
        </w:rPr>
        <w:t xml:space="preserve"> in the SIB.</w:t>
      </w:r>
      <w:r w:rsidR="00B25504">
        <w:rPr>
          <w:rFonts w:ascii="Times New Roman" w:hAnsi="Times New Roman" w:cs="Times New Roman"/>
          <w:szCs w:val="20"/>
          <w:lang w:eastAsia="zh-CN"/>
        </w:rPr>
        <w:t xml:space="preserve"> </w:t>
      </w:r>
      <w:r>
        <w:rPr>
          <w:rFonts w:ascii="Times New Roman" w:hAnsi="Times New Roman" w:cs="Times New Roman"/>
          <w:szCs w:val="20"/>
          <w:lang w:eastAsia="zh-CN"/>
        </w:rPr>
        <w:t xml:space="preserve">e.g., SIB1. </w:t>
      </w:r>
      <w:r w:rsidR="00FD2279">
        <w:rPr>
          <w:rFonts w:ascii="Times New Roman" w:hAnsi="Times New Roman" w:cs="Times New Roman"/>
          <w:szCs w:val="20"/>
          <w:lang w:eastAsia="zh-CN"/>
        </w:rPr>
        <w:t>Furthermore,</w:t>
      </w:r>
      <w:r>
        <w:rPr>
          <w:rFonts w:ascii="Times New Roman" w:hAnsi="Times New Roman" w:cs="Times New Roman"/>
          <w:szCs w:val="20"/>
          <w:lang w:eastAsia="zh-CN"/>
        </w:rPr>
        <w:t xml:space="preserve"> this </w:t>
      </w:r>
      <w:r w:rsidR="00775EF6">
        <w:rPr>
          <w:rFonts w:ascii="Times New Roman" w:hAnsi="Times New Roman" w:cs="Times New Roman"/>
          <w:szCs w:val="20"/>
          <w:lang w:eastAsia="zh-CN"/>
        </w:rPr>
        <w:t>working</w:t>
      </w:r>
      <w:r>
        <w:rPr>
          <w:rFonts w:ascii="Times New Roman" w:hAnsi="Times New Roman" w:cs="Times New Roman"/>
          <w:szCs w:val="20"/>
          <w:lang w:eastAsia="zh-CN"/>
        </w:rPr>
        <w:t xml:space="preserve"> mode can</w:t>
      </w:r>
      <w:r w:rsidR="00775EF6">
        <w:rPr>
          <w:rFonts w:ascii="Times New Roman" w:hAnsi="Times New Roman" w:cs="Times New Roman"/>
          <w:szCs w:val="20"/>
          <w:lang w:eastAsia="zh-CN"/>
        </w:rPr>
        <w:t xml:space="preserve"> also</w:t>
      </w:r>
      <w:r>
        <w:rPr>
          <w:rFonts w:ascii="Times New Roman" w:hAnsi="Times New Roman" w:cs="Times New Roman"/>
          <w:szCs w:val="20"/>
          <w:lang w:eastAsia="zh-CN"/>
        </w:rPr>
        <w:t xml:space="preserve"> be indicated </w:t>
      </w:r>
      <w:r w:rsidR="00775EF6">
        <w:rPr>
          <w:rFonts w:ascii="Times New Roman" w:hAnsi="Times New Roman" w:cs="Times New Roman"/>
          <w:szCs w:val="20"/>
          <w:lang w:eastAsia="zh-CN"/>
        </w:rPr>
        <w:t xml:space="preserve">to UE </w:t>
      </w:r>
      <w:r>
        <w:rPr>
          <w:rFonts w:ascii="Times New Roman" w:hAnsi="Times New Roman" w:cs="Times New Roman"/>
          <w:szCs w:val="20"/>
          <w:lang w:eastAsia="zh-CN"/>
        </w:rPr>
        <w:t>in DCI. Thus, a prioritization scheme is need</w:t>
      </w:r>
      <w:r w:rsidR="00B25504">
        <w:rPr>
          <w:rFonts w:ascii="Times New Roman" w:hAnsi="Times New Roman" w:cs="Times New Roman"/>
          <w:szCs w:val="20"/>
          <w:lang w:eastAsia="zh-CN"/>
        </w:rPr>
        <w:t>ed</w:t>
      </w:r>
      <w:r>
        <w:rPr>
          <w:rFonts w:ascii="Times New Roman" w:hAnsi="Times New Roman" w:cs="Times New Roman"/>
          <w:szCs w:val="20"/>
          <w:lang w:eastAsia="zh-CN"/>
        </w:rPr>
        <w:t xml:space="preserve"> </w:t>
      </w:r>
      <w:r w:rsidR="00FD2279">
        <w:rPr>
          <w:rFonts w:ascii="Times New Roman" w:hAnsi="Times New Roman" w:cs="Times New Roman"/>
          <w:szCs w:val="20"/>
          <w:lang w:eastAsia="zh-CN"/>
        </w:rPr>
        <w:t>w</w:t>
      </w:r>
      <w:r>
        <w:rPr>
          <w:rFonts w:ascii="Times New Roman" w:hAnsi="Times New Roman" w:cs="Times New Roman"/>
          <w:szCs w:val="20"/>
          <w:lang w:eastAsia="zh-CN"/>
        </w:rPr>
        <w:t>hen UE</w:t>
      </w:r>
      <w:r w:rsidR="00EB7202">
        <w:rPr>
          <w:rFonts w:ascii="Times New Roman" w:hAnsi="Times New Roman" w:cs="Times New Roman"/>
          <w:szCs w:val="20"/>
          <w:lang w:eastAsia="zh-CN"/>
        </w:rPr>
        <w:t xml:space="preserve"> receives multiple indications of the LBT mode.</w:t>
      </w:r>
      <w:r w:rsidR="00307578">
        <w:rPr>
          <w:rFonts w:ascii="Times New Roman" w:hAnsi="Times New Roman" w:cs="Times New Roman"/>
          <w:szCs w:val="20"/>
          <w:lang w:eastAsia="zh-CN"/>
        </w:rPr>
        <w:t xml:space="preserve"> </w:t>
      </w:r>
    </w:p>
    <w:p w14:paraId="65807675" w14:textId="009D630A" w:rsidR="00EB7202" w:rsidRDefault="00EB7202" w:rsidP="001D26B7">
      <w:pPr>
        <w:overflowPunct w:val="0"/>
        <w:autoSpaceDE w:val="0"/>
        <w:autoSpaceDN w:val="0"/>
        <w:adjustRightInd w:val="0"/>
        <w:spacing w:beforeLines="200" w:before="480" w:after="180" w:line="264" w:lineRule="auto"/>
        <w:ind w:rightChars="-48" w:right="-106"/>
        <w:jc w:val="both"/>
        <w:textAlignment w:val="baseline"/>
        <w:rPr>
          <w:rFonts w:ascii="Times New Roman" w:hAnsi="Times New Roman" w:cs="Times New Roman"/>
          <w:szCs w:val="20"/>
          <w:lang w:eastAsia="zh-CN"/>
        </w:rPr>
      </w:pPr>
      <w:r>
        <w:rPr>
          <w:rFonts w:ascii="Times New Roman" w:hAnsi="Times New Roman" w:cs="Times New Roman"/>
          <w:szCs w:val="20"/>
          <w:lang w:eastAsia="zh-CN"/>
        </w:rPr>
        <w:t xml:space="preserve">The DCI is a fast </w:t>
      </w:r>
      <w:r w:rsidR="00307578">
        <w:rPr>
          <w:rFonts w:ascii="Times New Roman" w:hAnsi="Times New Roman" w:cs="Times New Roman"/>
          <w:szCs w:val="20"/>
          <w:lang w:eastAsia="zh-CN"/>
        </w:rPr>
        <w:t>scheduling</w:t>
      </w:r>
      <w:r>
        <w:rPr>
          <w:rFonts w:ascii="Times New Roman" w:hAnsi="Times New Roman" w:cs="Times New Roman"/>
          <w:szCs w:val="20"/>
          <w:lang w:eastAsia="zh-CN"/>
        </w:rPr>
        <w:t xml:space="preserve"> </w:t>
      </w:r>
      <w:r w:rsidR="00D51DE5">
        <w:rPr>
          <w:rFonts w:ascii="Times New Roman" w:hAnsi="Times New Roman" w:cs="Times New Roman"/>
          <w:szCs w:val="20"/>
          <w:lang w:eastAsia="zh-CN"/>
        </w:rPr>
        <w:t>scheme</w:t>
      </w:r>
      <w:r>
        <w:rPr>
          <w:rFonts w:ascii="Times New Roman" w:hAnsi="Times New Roman" w:cs="Times New Roman"/>
          <w:szCs w:val="20"/>
          <w:lang w:eastAsia="zh-CN"/>
        </w:rPr>
        <w:t xml:space="preserve"> compared with SIB</w:t>
      </w:r>
      <w:r w:rsidR="00307578">
        <w:rPr>
          <w:rFonts w:ascii="Times New Roman" w:hAnsi="Times New Roman" w:cs="Times New Roman"/>
          <w:szCs w:val="20"/>
          <w:lang w:eastAsia="zh-CN"/>
        </w:rPr>
        <w:t>. It reflects the real tim</w:t>
      </w:r>
      <w:r w:rsidR="00775EF6">
        <w:rPr>
          <w:rFonts w:ascii="Times New Roman" w:hAnsi="Times New Roman" w:cs="Times New Roman"/>
          <w:szCs w:val="20"/>
          <w:lang w:eastAsia="zh-CN"/>
        </w:rPr>
        <w:t>e channel conditions better than</w:t>
      </w:r>
      <w:r w:rsidR="00307578">
        <w:rPr>
          <w:rFonts w:ascii="Times New Roman" w:hAnsi="Times New Roman" w:cs="Times New Roman"/>
          <w:szCs w:val="20"/>
          <w:lang w:eastAsia="zh-CN"/>
        </w:rPr>
        <w:t xml:space="preserve"> the SIB. Thus, the LBT indication from DCI should have higher priority. </w:t>
      </w:r>
      <w:r w:rsidR="00FD2279">
        <w:rPr>
          <w:rFonts w:ascii="Times New Roman" w:hAnsi="Times New Roman" w:cs="Times New Roman"/>
          <w:szCs w:val="20"/>
          <w:lang w:eastAsia="zh-CN"/>
        </w:rPr>
        <w:t xml:space="preserve">For example, once a UE just camps on a </w:t>
      </w:r>
      <w:r w:rsidR="00775EF6">
        <w:rPr>
          <w:rFonts w:ascii="Times New Roman" w:hAnsi="Times New Roman" w:cs="Times New Roman"/>
          <w:szCs w:val="20"/>
          <w:lang w:eastAsia="zh-CN"/>
        </w:rPr>
        <w:t xml:space="preserve">new </w:t>
      </w:r>
      <w:r w:rsidR="00FD2279">
        <w:rPr>
          <w:rFonts w:ascii="Times New Roman" w:hAnsi="Times New Roman" w:cs="Times New Roman"/>
          <w:szCs w:val="20"/>
          <w:lang w:eastAsia="zh-CN"/>
        </w:rPr>
        <w:t>cell. From SIB1, the UE knows that it is working in</w:t>
      </w:r>
      <w:r w:rsidR="00775EF6">
        <w:rPr>
          <w:rFonts w:ascii="Times New Roman" w:hAnsi="Times New Roman" w:cs="Times New Roman"/>
          <w:szCs w:val="20"/>
          <w:lang w:eastAsia="zh-CN"/>
        </w:rPr>
        <w:t xml:space="preserve"> non-LBT mode. Assume that</w:t>
      </w:r>
      <w:r w:rsidR="00FD2279">
        <w:rPr>
          <w:rFonts w:ascii="Times New Roman" w:hAnsi="Times New Roman" w:cs="Times New Roman"/>
          <w:szCs w:val="20"/>
          <w:lang w:eastAsia="zh-CN"/>
        </w:rPr>
        <w:t xml:space="preserve"> the other UEs </w:t>
      </w:r>
      <w:r w:rsidR="00775EF6">
        <w:rPr>
          <w:rFonts w:ascii="Times New Roman" w:hAnsi="Times New Roman" w:cs="Times New Roman"/>
          <w:szCs w:val="20"/>
          <w:lang w:eastAsia="zh-CN"/>
        </w:rPr>
        <w:t xml:space="preserve">of this new cell </w:t>
      </w:r>
      <w:r w:rsidR="00FD2279">
        <w:rPr>
          <w:rFonts w:ascii="Times New Roman" w:hAnsi="Times New Roman" w:cs="Times New Roman"/>
          <w:szCs w:val="20"/>
          <w:lang w:eastAsia="zh-CN"/>
        </w:rPr>
        <w:t xml:space="preserve">are all working in LBT mode. In this case, the newly camping UE put the other UEs at a disadvantage position. Thus, this UE should be turned into LBT mode quickly. </w:t>
      </w:r>
      <w:r w:rsidR="00FD2279">
        <w:rPr>
          <w:rFonts w:ascii="Times New Roman" w:hAnsi="Times New Roman" w:cs="Times New Roman" w:hint="eastAsia"/>
          <w:szCs w:val="20"/>
          <w:lang w:eastAsia="zh-CN"/>
        </w:rPr>
        <w:t>One</w:t>
      </w:r>
      <w:r w:rsidR="00D51DE5">
        <w:rPr>
          <w:rFonts w:ascii="Times New Roman" w:hAnsi="Times New Roman" w:cs="Times New Roman"/>
          <w:szCs w:val="20"/>
          <w:lang w:eastAsia="zh-CN"/>
        </w:rPr>
        <w:t xml:space="preserve"> possible way</w:t>
      </w:r>
      <w:r w:rsidR="00FD2279">
        <w:rPr>
          <w:rFonts w:ascii="Times New Roman" w:hAnsi="Times New Roman" w:cs="Times New Roman"/>
          <w:szCs w:val="20"/>
          <w:lang w:eastAsia="zh-CN"/>
        </w:rPr>
        <w:t xml:space="preserve"> is by DCI.</w:t>
      </w:r>
    </w:p>
    <w:p w14:paraId="704ED351" w14:textId="5537E9E2" w:rsidR="00307578" w:rsidRPr="00FD2279" w:rsidRDefault="00307578" w:rsidP="001D26B7">
      <w:pPr>
        <w:overflowPunct w:val="0"/>
        <w:autoSpaceDE w:val="0"/>
        <w:autoSpaceDN w:val="0"/>
        <w:adjustRightInd w:val="0"/>
        <w:spacing w:beforeLines="200" w:before="480" w:after="180" w:line="264" w:lineRule="auto"/>
        <w:ind w:rightChars="-48" w:right="-106"/>
        <w:jc w:val="both"/>
        <w:textAlignment w:val="baseline"/>
        <w:rPr>
          <w:rFonts w:ascii="Times New Roman" w:hAnsi="Times New Roman" w:cs="Times New Roman"/>
          <w:b/>
          <w:szCs w:val="20"/>
          <w:lang w:eastAsia="zh-CN"/>
        </w:rPr>
      </w:pPr>
      <w:r w:rsidRPr="00FD2279">
        <w:rPr>
          <w:rFonts w:ascii="Times New Roman" w:hAnsi="Times New Roman" w:cs="Times New Roman"/>
          <w:b/>
          <w:szCs w:val="20"/>
          <w:lang w:eastAsia="zh-CN"/>
        </w:rPr>
        <w:t>Proposal 4: The LBT mode</w:t>
      </w:r>
      <w:r w:rsidR="00FD2279">
        <w:rPr>
          <w:rFonts w:ascii="Times New Roman" w:hAnsi="Times New Roman" w:cs="Times New Roman"/>
          <w:b/>
          <w:szCs w:val="20"/>
          <w:lang w:eastAsia="zh-CN"/>
        </w:rPr>
        <w:t>/non</w:t>
      </w:r>
      <w:r w:rsidR="00FD2279">
        <w:rPr>
          <w:rFonts w:ascii="Times New Roman" w:hAnsi="Times New Roman" w:cs="Times New Roman" w:hint="eastAsia"/>
          <w:b/>
          <w:szCs w:val="20"/>
          <w:lang w:eastAsia="zh-CN"/>
        </w:rPr>
        <w:t>-LBT</w:t>
      </w:r>
      <w:r w:rsidR="00FD2279">
        <w:rPr>
          <w:rFonts w:ascii="Times New Roman" w:hAnsi="Times New Roman" w:cs="Times New Roman"/>
          <w:b/>
          <w:szCs w:val="20"/>
          <w:lang w:eastAsia="zh-CN"/>
        </w:rPr>
        <w:t xml:space="preserve"> mode</w:t>
      </w:r>
      <w:r w:rsidRPr="00FD2279">
        <w:rPr>
          <w:rFonts w:ascii="Times New Roman" w:hAnsi="Times New Roman" w:cs="Times New Roman"/>
          <w:b/>
          <w:szCs w:val="20"/>
          <w:lang w:eastAsia="zh-CN"/>
        </w:rPr>
        <w:t xml:space="preserve"> indication from DCI has a higher priority than that from SIB. </w:t>
      </w:r>
    </w:p>
    <w:p w14:paraId="6AEB477B" w14:textId="729D51AD" w:rsidR="00A1047E" w:rsidRDefault="00C837BE" w:rsidP="00EC4571">
      <w:pPr>
        <w:pStyle w:val="a5"/>
        <w:numPr>
          <w:ilvl w:val="1"/>
          <w:numId w:val="12"/>
        </w:numPr>
        <w:overflowPunct w:val="0"/>
        <w:autoSpaceDE w:val="0"/>
        <w:autoSpaceDN w:val="0"/>
        <w:adjustRightInd w:val="0"/>
        <w:spacing w:beforeLines="200" w:before="480" w:after="180" w:line="264" w:lineRule="auto"/>
        <w:ind w:left="374" w:rightChars="-48" w:right="-106" w:hanging="374"/>
        <w:contextualSpacing w:val="0"/>
        <w:jc w:val="both"/>
        <w:textAlignment w:val="baseline"/>
        <w:rPr>
          <w:rFonts w:ascii="Arial" w:eastAsia="宋体" w:hAnsi="Arial" w:cs="Arial"/>
          <w:b/>
          <w:szCs w:val="20"/>
          <w:lang w:eastAsia="zh-CN"/>
        </w:rPr>
      </w:pPr>
      <w:r w:rsidRPr="00C837BE">
        <w:rPr>
          <w:rFonts w:ascii="Arial" w:eastAsia="宋体" w:hAnsi="Arial" w:cs="Arial"/>
          <w:b/>
          <w:szCs w:val="20"/>
          <w:lang w:eastAsia="zh-CN"/>
        </w:rPr>
        <w:t>LBT</w:t>
      </w:r>
      <w:r w:rsidR="00EC4571">
        <w:rPr>
          <w:rFonts w:ascii="Arial" w:eastAsia="宋体" w:hAnsi="Arial" w:cs="Arial"/>
          <w:b/>
          <w:szCs w:val="20"/>
          <w:lang w:eastAsia="zh-CN"/>
        </w:rPr>
        <w:t xml:space="preserve"> </w:t>
      </w:r>
      <w:r w:rsidR="00006BCA">
        <w:rPr>
          <w:rFonts w:ascii="Arial" w:eastAsia="宋体" w:hAnsi="Arial" w:cs="Arial"/>
          <w:b/>
          <w:szCs w:val="20"/>
          <w:lang w:eastAsia="zh-CN"/>
        </w:rPr>
        <w:t>Bandwidt</w:t>
      </w:r>
      <w:r w:rsidR="00147743">
        <w:rPr>
          <w:rFonts w:ascii="Arial" w:eastAsia="宋体" w:hAnsi="Arial" w:cs="Arial"/>
          <w:b/>
          <w:szCs w:val="20"/>
          <w:lang w:eastAsia="zh-CN"/>
        </w:rPr>
        <w:t>h</w:t>
      </w:r>
    </w:p>
    <w:p w14:paraId="5777D633" w14:textId="16443C89" w:rsidR="00EC4571" w:rsidRDefault="00EC4571" w:rsidP="00EC4571">
      <w:pPr>
        <w:snapToGrid w:val="0"/>
        <w:spacing w:line="240" w:lineRule="auto"/>
        <w:rPr>
          <w:rFonts w:ascii="Times New Roman" w:hAnsi="Times New Roman" w:cs="Times New Roman"/>
          <w:szCs w:val="20"/>
        </w:rPr>
      </w:pPr>
      <w:r>
        <w:rPr>
          <w:rFonts w:ascii="Times New Roman" w:hAnsi="Times New Roman" w:cs="Times New Roman"/>
          <w:szCs w:val="20"/>
        </w:rPr>
        <w:t>In the previous email discussion</w:t>
      </w:r>
      <w:r w:rsidR="00506523">
        <w:rPr>
          <w:rFonts w:ascii="Times New Roman" w:hAnsi="Times New Roman" w:cs="Times New Roman"/>
          <w:szCs w:val="20"/>
        </w:rPr>
        <w:t xml:space="preserve"> [</w:t>
      </w:r>
      <w:r w:rsidR="00775EF6">
        <w:rPr>
          <w:rFonts w:ascii="Times New Roman" w:hAnsi="Times New Roman" w:cs="Times New Roman"/>
          <w:szCs w:val="20"/>
        </w:rPr>
        <w:t>3</w:t>
      </w:r>
      <w:r w:rsidR="00506523">
        <w:rPr>
          <w:rFonts w:ascii="Times New Roman" w:hAnsi="Times New Roman" w:cs="Times New Roman"/>
          <w:szCs w:val="20"/>
        </w:rPr>
        <w:t>]</w:t>
      </w:r>
      <w:r>
        <w:rPr>
          <w:rFonts w:ascii="Times New Roman" w:hAnsi="Times New Roman" w:cs="Times New Roman"/>
          <w:szCs w:val="20"/>
        </w:rPr>
        <w:t>,</w:t>
      </w:r>
    </w:p>
    <w:p w14:paraId="72DC3A37" w14:textId="25649055" w:rsidR="00EC4571" w:rsidRPr="00EC4571" w:rsidRDefault="00EC4571" w:rsidP="00EC4571">
      <w:pPr>
        <w:snapToGrid w:val="0"/>
        <w:spacing w:line="240" w:lineRule="auto"/>
        <w:rPr>
          <w:rFonts w:ascii="Times New Roman" w:hAnsi="Times New Roman" w:cs="Times New Roman"/>
          <w:strike/>
          <w:szCs w:val="20"/>
        </w:rPr>
      </w:pPr>
      <w:r w:rsidRPr="00EC4571">
        <w:rPr>
          <w:rFonts w:ascii="Times New Roman" w:hAnsi="Times New Roman" w:cs="Times New Roman"/>
          <w:szCs w:val="20"/>
        </w:rPr>
        <w:t xml:space="preserve">For LBT </w:t>
      </w:r>
      <w:r w:rsidR="00775EF6">
        <w:rPr>
          <w:rFonts w:ascii="Times New Roman" w:hAnsi="Times New Roman" w:cs="Times New Roman"/>
          <w:szCs w:val="20"/>
        </w:rPr>
        <w:t>on a</w:t>
      </w:r>
      <w:r w:rsidRPr="00EC4571">
        <w:rPr>
          <w:rFonts w:ascii="Times New Roman" w:hAnsi="Times New Roman" w:cs="Times New Roman"/>
          <w:szCs w:val="20"/>
        </w:rPr>
        <w:t xml:space="preserve"> single carrier transmission, gNB performs LBT over the active DL BWP bandwidth</w:t>
      </w:r>
      <w:r w:rsidR="00775EF6">
        <w:rPr>
          <w:rFonts w:ascii="Times New Roman" w:hAnsi="Times New Roman" w:cs="Times New Roman"/>
          <w:szCs w:val="20"/>
        </w:rPr>
        <w:t>.</w:t>
      </w:r>
    </w:p>
    <w:p w14:paraId="05B251E9" w14:textId="77777777" w:rsidR="00EC4571" w:rsidRPr="00EC4571" w:rsidRDefault="00EC4571" w:rsidP="00EC4571">
      <w:pPr>
        <w:pStyle w:val="a5"/>
        <w:numPr>
          <w:ilvl w:val="0"/>
          <w:numId w:val="33"/>
        </w:numPr>
        <w:kinsoku w:val="0"/>
        <w:overflowPunct w:val="0"/>
        <w:adjustRightInd w:val="0"/>
        <w:snapToGrid w:val="0"/>
        <w:spacing w:after="60" w:line="240" w:lineRule="auto"/>
        <w:contextualSpacing w:val="0"/>
        <w:rPr>
          <w:rFonts w:ascii="Times New Roman" w:hAnsi="Times New Roman" w:cs="Times New Roman"/>
          <w:strike/>
          <w:szCs w:val="20"/>
        </w:rPr>
      </w:pPr>
      <w:r w:rsidRPr="00EC4571">
        <w:rPr>
          <w:rFonts w:ascii="Times New Roman" w:hAnsi="Times New Roman" w:cs="Times New Roman"/>
          <w:szCs w:val="20"/>
        </w:rPr>
        <w:t>This does not rule out gNB implementation to performance LBT over a wider bandwidth, but the ED threshold used should not be higher than the ED threshold associated with the active DL BWP bandwidth</w:t>
      </w:r>
    </w:p>
    <w:p w14:paraId="794DA55E" w14:textId="77777777" w:rsidR="00EC4571" w:rsidRDefault="00EC4571" w:rsidP="00EC4571">
      <w:pPr>
        <w:snapToGrid w:val="0"/>
        <w:spacing w:line="240" w:lineRule="auto"/>
        <w:rPr>
          <w:rFonts w:ascii="Times New Roman" w:hAnsi="Times New Roman" w:cs="Times New Roman"/>
          <w:szCs w:val="20"/>
        </w:rPr>
      </w:pPr>
    </w:p>
    <w:p w14:paraId="35B6B0D3" w14:textId="60E1E74A" w:rsidR="00147743" w:rsidRDefault="00770493" w:rsidP="00147743">
      <w:pPr>
        <w:snapToGrid w:val="0"/>
        <w:spacing w:line="240" w:lineRule="auto"/>
        <w:jc w:val="both"/>
        <w:rPr>
          <w:rFonts w:ascii="Times New Roman" w:hAnsi="Times New Roman" w:cs="Times New Roman"/>
          <w:szCs w:val="20"/>
        </w:rPr>
      </w:pPr>
      <w:r>
        <w:rPr>
          <w:rFonts w:ascii="Times New Roman" w:hAnsi="Times New Roman" w:cs="Times New Roman"/>
          <w:szCs w:val="20"/>
        </w:rPr>
        <w:t>Accordingly, t</w:t>
      </w:r>
      <w:r w:rsidR="00EC4571" w:rsidRPr="00EC4571">
        <w:rPr>
          <w:rFonts w:ascii="Times New Roman" w:hAnsi="Times New Roman" w:cs="Times New Roman"/>
          <w:szCs w:val="20"/>
        </w:rPr>
        <w:t xml:space="preserve">he </w:t>
      </w:r>
      <w:r w:rsidR="00EC4571">
        <w:rPr>
          <w:rFonts w:ascii="Times New Roman" w:hAnsi="Times New Roman" w:cs="Times New Roman"/>
          <w:szCs w:val="20"/>
        </w:rPr>
        <w:t xml:space="preserve">LBT can be performed </w:t>
      </w:r>
      <w:r>
        <w:rPr>
          <w:rFonts w:ascii="Times New Roman" w:hAnsi="Times New Roman" w:cs="Times New Roman"/>
          <w:szCs w:val="20"/>
        </w:rPr>
        <w:t>at a much larger bandwidth than the scheduling BWP, however, that would introduce more interference and degrade the performance. Besides, the corresponding UE behavior is not clarified. Whether the UE will takes the LBT at a wider bandwidth</w:t>
      </w:r>
      <w:r w:rsidR="00006BCA">
        <w:rPr>
          <w:rFonts w:ascii="Times New Roman" w:hAnsi="Times New Roman" w:cs="Times New Roman"/>
          <w:szCs w:val="20"/>
        </w:rPr>
        <w:t xml:space="preserve"> than the activated BWP? This problem is the similar to the</w:t>
      </w:r>
      <w:r>
        <w:rPr>
          <w:rFonts w:ascii="Times New Roman" w:hAnsi="Times New Roman" w:cs="Times New Roman"/>
          <w:szCs w:val="20"/>
        </w:rPr>
        <w:t xml:space="preserve"> </w:t>
      </w:r>
      <w:r w:rsidR="00006BCA">
        <w:rPr>
          <w:rFonts w:ascii="Times New Roman" w:hAnsi="Times New Roman" w:cs="Times New Roman"/>
          <w:szCs w:val="20"/>
        </w:rPr>
        <w:t xml:space="preserve">problem of multi-channel access. </w:t>
      </w:r>
      <w:r w:rsidR="00006BCA">
        <w:rPr>
          <w:rFonts w:ascii="Times New Roman" w:hAnsi="Times New Roman" w:cs="Times New Roman"/>
          <w:szCs w:val="20"/>
        </w:rPr>
        <w:t>For simplicity, we will not go deep</w:t>
      </w:r>
      <w:r w:rsidR="00006BCA">
        <w:rPr>
          <w:rFonts w:ascii="Times New Roman" w:hAnsi="Times New Roman" w:cs="Times New Roman"/>
          <w:szCs w:val="20"/>
        </w:rPr>
        <w:t>er</w:t>
      </w:r>
      <w:r w:rsidR="00006BCA">
        <w:rPr>
          <w:rFonts w:ascii="Times New Roman" w:hAnsi="Times New Roman" w:cs="Times New Roman"/>
          <w:szCs w:val="20"/>
        </w:rPr>
        <w:t xml:space="preserve">. </w:t>
      </w:r>
      <w:r w:rsidR="00147743">
        <w:rPr>
          <w:rFonts w:ascii="Times New Roman" w:hAnsi="Times New Roman" w:cs="Times New Roman"/>
          <w:szCs w:val="20"/>
        </w:rPr>
        <w:t xml:space="preserve">The BWPs in a much wider (CC) band is a miniature of the multi-channel access. </w:t>
      </w:r>
      <w:r w:rsidR="00506523">
        <w:rPr>
          <w:rFonts w:ascii="Times New Roman" w:hAnsi="Times New Roman" w:cs="Times New Roman"/>
          <w:szCs w:val="20"/>
        </w:rPr>
        <w:t>Consider</w:t>
      </w:r>
      <w:r w:rsidR="00006BCA">
        <w:rPr>
          <w:rFonts w:ascii="Times New Roman" w:hAnsi="Times New Roman" w:cs="Times New Roman"/>
          <w:szCs w:val="20"/>
        </w:rPr>
        <w:t xml:space="preserve"> that</w:t>
      </w:r>
      <w:r w:rsidR="00506523">
        <w:rPr>
          <w:rFonts w:ascii="Times New Roman" w:hAnsi="Times New Roman" w:cs="Times New Roman"/>
          <w:szCs w:val="20"/>
        </w:rPr>
        <w:t xml:space="preserve"> the CC at 60GHz is much wider, say 2.16GHz, the BWP</w:t>
      </w:r>
      <w:r w:rsidR="00775EF6">
        <w:rPr>
          <w:rFonts w:ascii="Times New Roman" w:hAnsi="Times New Roman" w:cs="Times New Roman"/>
          <w:szCs w:val="20"/>
        </w:rPr>
        <w:t>s</w:t>
      </w:r>
      <w:r w:rsidR="00506523">
        <w:rPr>
          <w:rFonts w:ascii="Times New Roman" w:hAnsi="Times New Roman" w:cs="Times New Roman"/>
          <w:szCs w:val="20"/>
        </w:rPr>
        <w:t xml:space="preserve"> can be discontinuously apart. It is not wise to consider the LBT over BWP</w:t>
      </w:r>
      <w:r w:rsidR="00506523">
        <w:rPr>
          <w:rFonts w:ascii="Times New Roman" w:hAnsi="Times New Roman" w:cs="Times New Roman" w:hint="eastAsia"/>
          <w:szCs w:val="20"/>
          <w:lang w:eastAsia="zh-CN"/>
        </w:rPr>
        <w:t>s</w:t>
      </w:r>
      <w:r w:rsidR="00506523">
        <w:rPr>
          <w:rFonts w:ascii="Times New Roman" w:hAnsi="Times New Roman" w:cs="Times New Roman"/>
          <w:szCs w:val="20"/>
        </w:rPr>
        <w:t xml:space="preserve"> as implementation problem and introduce additional interference. That would put NR at an inferior position to Wi-Fi. Thus, we suggest to clarify the BWP as LBT performing range.</w:t>
      </w:r>
    </w:p>
    <w:p w14:paraId="23A521CB" w14:textId="110E376D" w:rsidR="00506523" w:rsidRDefault="00506523" w:rsidP="00147743">
      <w:pPr>
        <w:snapToGrid w:val="0"/>
        <w:spacing w:line="240" w:lineRule="auto"/>
        <w:jc w:val="both"/>
        <w:rPr>
          <w:rFonts w:ascii="Times New Roman" w:hAnsi="Times New Roman" w:cs="Times New Roman"/>
          <w:szCs w:val="20"/>
        </w:rPr>
      </w:pPr>
    </w:p>
    <w:p w14:paraId="3395F500" w14:textId="68F47198" w:rsidR="00EC4571" w:rsidRPr="00506523" w:rsidRDefault="00506523" w:rsidP="00506523">
      <w:pPr>
        <w:snapToGrid w:val="0"/>
        <w:spacing w:line="240" w:lineRule="auto"/>
        <w:jc w:val="both"/>
        <w:rPr>
          <w:rFonts w:ascii="Times New Roman" w:hAnsi="Times New Roman" w:cs="Times New Roman"/>
          <w:b/>
          <w:szCs w:val="20"/>
        </w:rPr>
      </w:pPr>
      <w:r w:rsidRPr="00506523">
        <w:rPr>
          <w:rFonts w:ascii="Times New Roman" w:hAnsi="Times New Roman" w:cs="Times New Roman"/>
          <w:b/>
          <w:szCs w:val="20"/>
        </w:rPr>
        <w:t xml:space="preserve">Proposal </w:t>
      </w:r>
      <w:r w:rsidRPr="00506523">
        <w:rPr>
          <w:rFonts w:ascii="Times New Roman" w:hAnsi="Times New Roman" w:cs="Times New Roman" w:hint="eastAsia"/>
          <w:b/>
          <w:szCs w:val="20"/>
          <w:lang w:eastAsia="zh-CN"/>
        </w:rPr>
        <w:t>5</w:t>
      </w:r>
      <w:r w:rsidRPr="00506523">
        <w:rPr>
          <w:rFonts w:ascii="Times New Roman" w:hAnsi="Times New Roman" w:cs="Times New Roman" w:hint="eastAsia"/>
          <w:b/>
          <w:szCs w:val="20"/>
          <w:lang w:eastAsia="zh-CN"/>
        </w:rPr>
        <w:t>：</w:t>
      </w:r>
      <w:r w:rsidRPr="00506523">
        <w:rPr>
          <w:rFonts w:ascii="Times New Roman" w:hAnsi="Times New Roman" w:cs="Times New Roman"/>
          <w:b/>
          <w:szCs w:val="20"/>
        </w:rPr>
        <w:t>Clarify LBT perform</w:t>
      </w:r>
      <w:r>
        <w:rPr>
          <w:rFonts w:ascii="Times New Roman" w:hAnsi="Times New Roman" w:cs="Times New Roman"/>
          <w:b/>
          <w:szCs w:val="20"/>
        </w:rPr>
        <w:t>ing</w:t>
      </w:r>
      <w:r w:rsidRPr="00506523">
        <w:rPr>
          <w:rFonts w:ascii="Times New Roman" w:hAnsi="Times New Roman" w:cs="Times New Roman"/>
          <w:b/>
          <w:szCs w:val="20"/>
        </w:rPr>
        <w:t xml:space="preserve"> range in frequency domain </w:t>
      </w:r>
      <w:r>
        <w:rPr>
          <w:rFonts w:ascii="Times New Roman" w:hAnsi="Times New Roman" w:cs="Times New Roman"/>
          <w:b/>
          <w:szCs w:val="20"/>
        </w:rPr>
        <w:t>regarding the</w:t>
      </w:r>
      <w:r w:rsidRPr="00506523">
        <w:rPr>
          <w:rFonts w:ascii="Times New Roman" w:hAnsi="Times New Roman" w:cs="Times New Roman"/>
          <w:b/>
          <w:szCs w:val="20"/>
        </w:rPr>
        <w:t xml:space="preserve"> BWPs. </w:t>
      </w:r>
    </w:p>
    <w:p w14:paraId="19D6A994" w14:textId="30974CAA" w:rsidR="00A557A0" w:rsidRPr="001877A9" w:rsidRDefault="00476AFD" w:rsidP="00C972CF">
      <w:pPr>
        <w:pStyle w:val="1"/>
        <w:keepNext w:val="0"/>
        <w:keepLines w:val="0"/>
        <w:widowControl w:val="0"/>
        <w:numPr>
          <w:ilvl w:val="0"/>
          <w:numId w:val="12"/>
        </w:numPr>
        <w:autoSpaceDE w:val="0"/>
        <w:autoSpaceDN w:val="0"/>
        <w:adjustRightInd w:val="0"/>
        <w:spacing w:afterLines="50" w:after="120" w:line="360" w:lineRule="auto"/>
        <w:jc w:val="both"/>
        <w:rPr>
          <w:rFonts w:ascii="Arial" w:eastAsia="黑体" w:hAnsi="Arial" w:cs="Arial"/>
          <w:b/>
          <w:bCs/>
          <w:color w:val="auto"/>
          <w:sz w:val="36"/>
          <w:szCs w:val="36"/>
        </w:rPr>
      </w:pPr>
      <w:r w:rsidRPr="001877A9">
        <w:rPr>
          <w:rFonts w:ascii="Arial" w:eastAsia="黑体" w:hAnsi="Arial" w:cs="Arial"/>
          <w:b/>
          <w:bCs/>
          <w:color w:val="auto"/>
          <w:sz w:val="36"/>
          <w:szCs w:val="36"/>
        </w:rPr>
        <w:t>Conclusi</w:t>
      </w:r>
      <w:r w:rsidR="00A557A0" w:rsidRPr="001877A9">
        <w:rPr>
          <w:rFonts w:ascii="Arial" w:eastAsia="黑体" w:hAnsi="Arial" w:cs="Arial"/>
          <w:b/>
          <w:bCs/>
          <w:color w:val="auto"/>
          <w:sz w:val="36"/>
          <w:szCs w:val="36"/>
        </w:rPr>
        <w:t>on</w:t>
      </w:r>
    </w:p>
    <w:p w14:paraId="5B345839" w14:textId="7FC72E5A" w:rsidR="00A557A0" w:rsidRPr="004A4703" w:rsidRDefault="00A557A0" w:rsidP="00FD2279">
      <w:pPr>
        <w:spacing w:after="120" w:line="240" w:lineRule="auto"/>
        <w:jc w:val="both"/>
        <w:rPr>
          <w:rFonts w:ascii="Times New Roman" w:eastAsia="Calibri" w:hAnsi="Times New Roman" w:cs="Times New Roman"/>
        </w:rPr>
      </w:pPr>
      <w:r w:rsidRPr="004A4703">
        <w:rPr>
          <w:rFonts w:ascii="Times New Roman" w:eastAsia="Calibri" w:hAnsi="Times New Roman" w:cs="Times New Roman"/>
        </w:rPr>
        <w:t>In this contribution the following proposals and observations have been made:</w:t>
      </w:r>
    </w:p>
    <w:p w14:paraId="21F8878E" w14:textId="77777777" w:rsidR="00FD2279" w:rsidRPr="001D26B7" w:rsidRDefault="00FD2279" w:rsidP="00FD2279">
      <w:pPr>
        <w:jc w:val="both"/>
        <w:rPr>
          <w:rFonts w:ascii="Times New Roman" w:hAnsi="Times New Roman" w:cs="Times New Roman"/>
          <w:b/>
          <w:szCs w:val="20"/>
          <w:lang w:eastAsia="zh-CN"/>
        </w:rPr>
      </w:pPr>
      <w:r w:rsidRPr="001D26B7">
        <w:rPr>
          <w:rFonts w:ascii="Times New Roman" w:hAnsi="Times New Roman" w:cs="Times New Roman"/>
          <w:b/>
          <w:szCs w:val="20"/>
          <w:lang w:eastAsia="zh-CN"/>
        </w:rPr>
        <w:t>Proposal 1: Support Option 1 with a maximum waiting time defined.</w:t>
      </w:r>
    </w:p>
    <w:p w14:paraId="567529F4" w14:textId="12883CC8" w:rsidR="00FD2279" w:rsidRDefault="00FD2279" w:rsidP="00FD2279">
      <w:pPr>
        <w:jc w:val="both"/>
        <w:rPr>
          <w:rFonts w:ascii="Times New Roman" w:hAnsi="Times New Roman" w:cs="Times New Roman"/>
          <w:b/>
          <w:szCs w:val="20"/>
          <w:lang w:eastAsia="zh-CN"/>
        </w:rPr>
      </w:pPr>
      <w:r w:rsidRPr="001D26B7">
        <w:rPr>
          <w:rFonts w:ascii="Times New Roman" w:hAnsi="Times New Roman" w:cs="Times New Roman"/>
          <w:b/>
          <w:szCs w:val="20"/>
          <w:lang w:eastAsia="zh-CN"/>
        </w:rPr>
        <w:t xml:space="preserve">Proposal 2: Support Option 2. If the waiting </w:t>
      </w:r>
      <w:r w:rsidR="00775EF6">
        <w:rPr>
          <w:rFonts w:ascii="Times New Roman" w:hAnsi="Times New Roman" w:cs="Times New Roman"/>
          <w:b/>
          <w:szCs w:val="20"/>
          <w:lang w:eastAsia="zh-CN"/>
        </w:rPr>
        <w:t>time is short, no additional channel sensing</w:t>
      </w:r>
      <w:r w:rsidRPr="001D26B7">
        <w:rPr>
          <w:rFonts w:ascii="Times New Roman" w:hAnsi="Times New Roman" w:cs="Times New Roman"/>
          <w:b/>
          <w:szCs w:val="20"/>
          <w:lang w:eastAsia="zh-CN"/>
        </w:rPr>
        <w:t xml:space="preserve"> before the target transmission time will be performed.</w:t>
      </w:r>
    </w:p>
    <w:p w14:paraId="2DA24278" w14:textId="77777777" w:rsidR="00A1047E" w:rsidRDefault="00FD2279" w:rsidP="00A1047E">
      <w:pPr>
        <w:jc w:val="both"/>
        <w:rPr>
          <w:rFonts w:ascii="Times New Roman" w:hAnsi="Times New Roman" w:cs="Times New Roman"/>
          <w:b/>
          <w:szCs w:val="20"/>
          <w:lang w:eastAsia="zh-CN"/>
        </w:rPr>
      </w:pPr>
      <w:r w:rsidRPr="00307578">
        <w:rPr>
          <w:rFonts w:ascii="Times New Roman" w:hAnsi="Times New Roman" w:cs="Times New Roman"/>
          <w:b/>
          <w:szCs w:val="20"/>
          <w:lang w:eastAsia="zh-CN"/>
        </w:rPr>
        <w:t>Proposal 3: After the gNB/UE ceases transmission in any one channel, the gNB/UE reinitializes the counter for all channels</w:t>
      </w:r>
      <w:r>
        <w:rPr>
          <w:rFonts w:ascii="Times New Roman" w:hAnsi="Times New Roman" w:cs="Times New Roman"/>
          <w:b/>
          <w:szCs w:val="20"/>
          <w:lang w:eastAsia="zh-CN"/>
        </w:rPr>
        <w:t>.</w:t>
      </w:r>
    </w:p>
    <w:p w14:paraId="49621C4E" w14:textId="70F978F5" w:rsidR="00FD2279" w:rsidRPr="00FD2279" w:rsidRDefault="00FD2279" w:rsidP="00A1047E">
      <w:pPr>
        <w:jc w:val="both"/>
        <w:rPr>
          <w:rFonts w:ascii="Times New Roman" w:hAnsi="Times New Roman" w:cs="Times New Roman"/>
          <w:b/>
          <w:szCs w:val="20"/>
          <w:lang w:eastAsia="zh-CN"/>
        </w:rPr>
      </w:pPr>
      <w:r w:rsidRPr="00FD2279">
        <w:rPr>
          <w:rFonts w:ascii="Times New Roman" w:hAnsi="Times New Roman" w:cs="Times New Roman"/>
          <w:b/>
          <w:szCs w:val="20"/>
          <w:lang w:eastAsia="zh-CN"/>
        </w:rPr>
        <w:lastRenderedPageBreak/>
        <w:t>Proposal 4: The LBT mode</w:t>
      </w:r>
      <w:r>
        <w:rPr>
          <w:rFonts w:ascii="Times New Roman" w:hAnsi="Times New Roman" w:cs="Times New Roman"/>
          <w:b/>
          <w:szCs w:val="20"/>
          <w:lang w:eastAsia="zh-CN"/>
        </w:rPr>
        <w:t>/non</w:t>
      </w:r>
      <w:r>
        <w:rPr>
          <w:rFonts w:ascii="Times New Roman" w:hAnsi="Times New Roman" w:cs="Times New Roman" w:hint="eastAsia"/>
          <w:b/>
          <w:szCs w:val="20"/>
          <w:lang w:eastAsia="zh-CN"/>
        </w:rPr>
        <w:t>-LBT</w:t>
      </w:r>
      <w:r>
        <w:rPr>
          <w:rFonts w:ascii="Times New Roman" w:hAnsi="Times New Roman" w:cs="Times New Roman"/>
          <w:b/>
          <w:szCs w:val="20"/>
          <w:lang w:eastAsia="zh-CN"/>
        </w:rPr>
        <w:t xml:space="preserve"> mode</w:t>
      </w:r>
      <w:r w:rsidRPr="00FD2279">
        <w:rPr>
          <w:rFonts w:ascii="Times New Roman" w:hAnsi="Times New Roman" w:cs="Times New Roman"/>
          <w:b/>
          <w:szCs w:val="20"/>
          <w:lang w:eastAsia="zh-CN"/>
        </w:rPr>
        <w:t xml:space="preserve"> indication from DCI has a higher priority than that from SIB. </w:t>
      </w:r>
    </w:p>
    <w:p w14:paraId="70EF73B8" w14:textId="77777777" w:rsidR="00506523" w:rsidRPr="00506523" w:rsidRDefault="00506523" w:rsidP="00506523">
      <w:pPr>
        <w:snapToGrid w:val="0"/>
        <w:spacing w:line="240" w:lineRule="auto"/>
        <w:jc w:val="both"/>
        <w:rPr>
          <w:rFonts w:ascii="Times New Roman" w:hAnsi="Times New Roman" w:cs="Times New Roman"/>
          <w:b/>
          <w:szCs w:val="20"/>
        </w:rPr>
      </w:pPr>
      <w:r w:rsidRPr="00506523">
        <w:rPr>
          <w:rFonts w:ascii="Times New Roman" w:hAnsi="Times New Roman" w:cs="Times New Roman"/>
          <w:b/>
          <w:szCs w:val="20"/>
        </w:rPr>
        <w:t xml:space="preserve">Proposal </w:t>
      </w:r>
      <w:r w:rsidRPr="00506523">
        <w:rPr>
          <w:rFonts w:ascii="Times New Roman" w:hAnsi="Times New Roman" w:cs="Times New Roman" w:hint="eastAsia"/>
          <w:b/>
          <w:szCs w:val="20"/>
          <w:lang w:eastAsia="zh-CN"/>
        </w:rPr>
        <w:t>5</w:t>
      </w:r>
      <w:r w:rsidRPr="00506523">
        <w:rPr>
          <w:rFonts w:ascii="Times New Roman" w:hAnsi="Times New Roman" w:cs="Times New Roman" w:hint="eastAsia"/>
          <w:b/>
          <w:szCs w:val="20"/>
          <w:lang w:eastAsia="zh-CN"/>
        </w:rPr>
        <w:t>：</w:t>
      </w:r>
      <w:r w:rsidRPr="00506523">
        <w:rPr>
          <w:rFonts w:ascii="Times New Roman" w:hAnsi="Times New Roman" w:cs="Times New Roman"/>
          <w:b/>
          <w:szCs w:val="20"/>
        </w:rPr>
        <w:t>Clarify LBT perform</w:t>
      </w:r>
      <w:r>
        <w:rPr>
          <w:rFonts w:ascii="Times New Roman" w:hAnsi="Times New Roman" w:cs="Times New Roman"/>
          <w:b/>
          <w:szCs w:val="20"/>
        </w:rPr>
        <w:t>ing</w:t>
      </w:r>
      <w:r w:rsidRPr="00506523">
        <w:rPr>
          <w:rFonts w:ascii="Times New Roman" w:hAnsi="Times New Roman" w:cs="Times New Roman"/>
          <w:b/>
          <w:szCs w:val="20"/>
        </w:rPr>
        <w:t xml:space="preserve"> range in frequency domain </w:t>
      </w:r>
      <w:r>
        <w:rPr>
          <w:rFonts w:ascii="Times New Roman" w:hAnsi="Times New Roman" w:cs="Times New Roman"/>
          <w:b/>
          <w:szCs w:val="20"/>
        </w:rPr>
        <w:t>regarding the</w:t>
      </w:r>
      <w:r w:rsidRPr="00506523">
        <w:rPr>
          <w:rFonts w:ascii="Times New Roman" w:hAnsi="Times New Roman" w:cs="Times New Roman"/>
          <w:b/>
          <w:szCs w:val="20"/>
        </w:rPr>
        <w:t xml:space="preserve"> BWPs. </w:t>
      </w:r>
    </w:p>
    <w:p w14:paraId="01F2922E" w14:textId="77777777" w:rsidR="00A557A0" w:rsidRPr="001877A9" w:rsidRDefault="00A557A0" w:rsidP="00C972CF">
      <w:pPr>
        <w:pStyle w:val="1"/>
        <w:keepNext w:val="0"/>
        <w:keepLines w:val="0"/>
        <w:widowControl w:val="0"/>
        <w:autoSpaceDE w:val="0"/>
        <w:autoSpaceDN w:val="0"/>
        <w:adjustRightInd w:val="0"/>
        <w:spacing w:afterLines="50" w:after="120" w:line="360" w:lineRule="auto"/>
        <w:jc w:val="both"/>
        <w:rPr>
          <w:rFonts w:ascii="Arial" w:eastAsia="黑体" w:hAnsi="Arial" w:cs="Arial"/>
          <w:b/>
          <w:bCs/>
          <w:color w:val="auto"/>
          <w:sz w:val="36"/>
          <w:szCs w:val="36"/>
        </w:rPr>
      </w:pPr>
      <w:r w:rsidRPr="001877A9">
        <w:rPr>
          <w:rFonts w:ascii="Arial" w:eastAsia="黑体" w:hAnsi="Arial" w:cs="Arial"/>
          <w:b/>
          <w:bCs/>
          <w:color w:val="auto"/>
          <w:sz w:val="36"/>
          <w:szCs w:val="36"/>
        </w:rPr>
        <w:t>References</w:t>
      </w:r>
    </w:p>
    <w:p w14:paraId="2C3F97AD" w14:textId="769DFED3" w:rsidR="00C57A26" w:rsidRPr="004A4703" w:rsidRDefault="002F1672" w:rsidP="001179AC">
      <w:pPr>
        <w:pStyle w:val="a5"/>
        <w:numPr>
          <w:ilvl w:val="0"/>
          <w:numId w:val="31"/>
        </w:numPr>
        <w:spacing w:after="0" w:line="360" w:lineRule="auto"/>
        <w:contextualSpacing w:val="0"/>
        <w:rPr>
          <w:rFonts w:ascii="Times New Roman" w:hAnsi="Times New Roman" w:cs="Times New Roman"/>
          <w:lang w:eastAsia="zh-CN"/>
        </w:rPr>
      </w:pPr>
      <w:bookmarkStart w:id="9" w:name="_Ref83734757"/>
      <w:r w:rsidRPr="002F1672">
        <w:rPr>
          <w:rFonts w:ascii="Times New Roman" w:hAnsi="Times New Roman" w:cs="Times New Roman"/>
          <w:lang w:eastAsia="zh-CN"/>
        </w:rPr>
        <w:t>RP-212637,</w:t>
      </w:r>
      <w:r>
        <w:rPr>
          <w:rFonts w:ascii="Times New Roman" w:hAnsi="Times New Roman" w:cs="Times New Roman"/>
          <w:lang w:eastAsia="zh-CN"/>
        </w:rPr>
        <w:t xml:space="preserve"> Revised WID:</w:t>
      </w:r>
      <w:r w:rsidRPr="002F1672">
        <w:rPr>
          <w:rFonts w:ascii="Times New Roman" w:hAnsi="Times New Roman" w:cs="Times New Roman"/>
          <w:lang w:eastAsia="zh-CN"/>
        </w:rPr>
        <w:t xml:space="preserve"> Extending current NR operation to 71 GHz</w:t>
      </w:r>
      <w:r>
        <w:rPr>
          <w:rFonts w:ascii="Times New Roman" w:hAnsi="Times New Roman" w:cs="Times New Roman"/>
          <w:lang w:eastAsia="zh-CN"/>
        </w:rPr>
        <w:t>, RAN #93e.</w:t>
      </w:r>
      <w:bookmarkEnd w:id="9"/>
    </w:p>
    <w:p w14:paraId="7514CECD" w14:textId="67C9EB06" w:rsidR="0092132C" w:rsidRDefault="0092132C" w:rsidP="001179AC">
      <w:pPr>
        <w:pStyle w:val="a5"/>
        <w:numPr>
          <w:ilvl w:val="0"/>
          <w:numId w:val="31"/>
        </w:numPr>
        <w:spacing w:after="0" w:line="360" w:lineRule="auto"/>
        <w:contextualSpacing w:val="0"/>
        <w:rPr>
          <w:rFonts w:ascii="Times New Roman" w:hAnsi="Times New Roman" w:cs="Times New Roman"/>
          <w:lang w:eastAsia="zh-CN"/>
        </w:rPr>
      </w:pPr>
      <w:bookmarkStart w:id="10" w:name="_Ref83734893"/>
      <w:bookmarkStart w:id="11" w:name="_Ref95751061"/>
      <w:r w:rsidRPr="0092132C">
        <w:rPr>
          <w:rFonts w:ascii="Times New Roman" w:hAnsi="Times New Roman" w:cs="Times New Roman"/>
          <w:lang w:eastAsia="zh-CN"/>
        </w:rPr>
        <w:t>Meeting report, “Chairman’s Notes RAN1#10</w:t>
      </w:r>
      <w:r w:rsidR="00904797">
        <w:rPr>
          <w:rFonts w:ascii="Times New Roman" w:hAnsi="Times New Roman" w:cs="Times New Roman"/>
          <w:lang w:eastAsia="zh-CN"/>
        </w:rPr>
        <w:t>7bis</w:t>
      </w:r>
      <w:r>
        <w:rPr>
          <w:rFonts w:ascii="Times New Roman" w:hAnsi="Times New Roman" w:cs="Times New Roman"/>
          <w:lang w:eastAsia="zh-CN"/>
        </w:rPr>
        <w:t>-</w:t>
      </w:r>
      <w:r w:rsidRPr="0092132C">
        <w:rPr>
          <w:rFonts w:ascii="Times New Roman" w:hAnsi="Times New Roman" w:cs="Times New Roman"/>
          <w:lang w:eastAsia="zh-CN"/>
        </w:rPr>
        <w:t>e”</w:t>
      </w:r>
      <w:bookmarkEnd w:id="10"/>
      <w:r w:rsidR="0064369D">
        <w:rPr>
          <w:rFonts w:ascii="Times New Roman" w:hAnsi="Times New Roman" w:cs="Times New Roman"/>
          <w:lang w:eastAsia="zh-CN"/>
        </w:rPr>
        <w:t>.</w:t>
      </w:r>
      <w:bookmarkEnd w:id="11"/>
    </w:p>
    <w:p w14:paraId="595B1A7B" w14:textId="4E9C6153" w:rsidR="00D45B3E" w:rsidRPr="004A4703" w:rsidRDefault="00904797" w:rsidP="00904797">
      <w:pPr>
        <w:pStyle w:val="a5"/>
        <w:numPr>
          <w:ilvl w:val="0"/>
          <w:numId w:val="31"/>
        </w:numPr>
        <w:spacing w:after="0" w:line="360" w:lineRule="auto"/>
        <w:contextualSpacing w:val="0"/>
        <w:rPr>
          <w:rFonts w:ascii="Times New Roman" w:hAnsi="Times New Roman" w:cs="Times New Roman"/>
        </w:rPr>
      </w:pPr>
      <w:bookmarkStart w:id="12" w:name="_Ref95751102"/>
      <w:r w:rsidRPr="00904797">
        <w:rPr>
          <w:rFonts w:ascii="Times New Roman" w:hAnsi="Times New Roman" w:cs="Times New Roman"/>
        </w:rPr>
        <w:t>R1-2200753</w:t>
      </w:r>
      <w:r w:rsidR="0062380C">
        <w:rPr>
          <w:rFonts w:ascii="Times New Roman" w:hAnsi="Times New Roman" w:cs="Times New Roman"/>
        </w:rPr>
        <w:t>,  “</w:t>
      </w:r>
      <w:r w:rsidRPr="00904797">
        <w:rPr>
          <w:rFonts w:ascii="Times New Roman" w:hAnsi="Times New Roman" w:cs="Times New Roman"/>
        </w:rPr>
        <w:t>FL summary#2 for channel access for 52.6 to 71 GHz band</w:t>
      </w:r>
      <w:r w:rsidR="00372E42">
        <w:rPr>
          <w:rFonts w:ascii="Times New Roman" w:hAnsi="Times New Roman" w:cs="Times New Roman"/>
        </w:rPr>
        <w:t>”</w:t>
      </w:r>
      <w:r w:rsidRPr="00904797">
        <w:rPr>
          <w:rFonts w:ascii="Times New Roman" w:hAnsi="Times New Roman" w:cs="Times New Roman"/>
        </w:rPr>
        <w:tab/>
        <w:t>Moderator (Qualcomm)</w:t>
      </w:r>
      <w:r w:rsidR="0064369D">
        <w:rPr>
          <w:rFonts w:ascii="Times New Roman" w:hAnsi="Times New Roman" w:cs="Times New Roman"/>
        </w:rPr>
        <w:t>.</w:t>
      </w:r>
      <w:bookmarkEnd w:id="12"/>
    </w:p>
    <w:p w14:paraId="0535CCE0" w14:textId="77777777" w:rsidR="00D45B3E" w:rsidRPr="00BB34B7" w:rsidRDefault="00D45B3E" w:rsidP="00C972CF">
      <w:pPr>
        <w:spacing w:after="120" w:line="240" w:lineRule="auto"/>
        <w:jc w:val="both"/>
        <w:rPr>
          <w:rFonts w:ascii="Arial" w:hAnsi="Arial" w:cs="Arial"/>
        </w:rPr>
      </w:pPr>
    </w:p>
    <w:sectPr w:rsidR="00D45B3E" w:rsidRPr="00BB34B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C61807" w14:textId="77777777" w:rsidR="00FE4163" w:rsidRDefault="00FE4163" w:rsidP="00CA272E">
      <w:pPr>
        <w:spacing w:after="0" w:line="240" w:lineRule="auto"/>
      </w:pPr>
      <w:r>
        <w:separator/>
      </w:r>
    </w:p>
  </w:endnote>
  <w:endnote w:type="continuationSeparator" w:id="0">
    <w:p w14:paraId="15B16C0C" w14:textId="77777777" w:rsidR="00FE4163" w:rsidRDefault="00FE4163" w:rsidP="00CA27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altName w:val="Arial"/>
    <w:charset w:val="00"/>
    <w:family w:val="auto"/>
    <w:pitch w:val="variable"/>
    <w:sig w:usb0="E0000AFF" w:usb1="5000217F" w:usb2="00000021"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3CC78B" w14:textId="77777777" w:rsidR="00FE4163" w:rsidRDefault="00FE4163" w:rsidP="00CA272E">
      <w:pPr>
        <w:spacing w:after="0" w:line="240" w:lineRule="auto"/>
      </w:pPr>
      <w:r>
        <w:separator/>
      </w:r>
    </w:p>
  </w:footnote>
  <w:footnote w:type="continuationSeparator" w:id="0">
    <w:p w14:paraId="3FCA758E" w14:textId="77777777" w:rsidR="00FE4163" w:rsidRDefault="00FE4163" w:rsidP="00CA27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4627AE"/>
    <w:multiLevelType w:val="hybridMultilevel"/>
    <w:tmpl w:val="E870B668"/>
    <w:lvl w:ilvl="0" w:tplc="5DDEA5E6">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87100A0"/>
    <w:multiLevelType w:val="hybridMultilevel"/>
    <w:tmpl w:val="5D448390"/>
    <w:lvl w:ilvl="0" w:tplc="CE20464E">
      <w:start w:val="1"/>
      <w:numFmt w:val="bullet"/>
      <w:lvlText w:val=""/>
      <w:lvlJc w:val="left"/>
      <w:pPr>
        <w:ind w:left="720" w:hanging="360"/>
      </w:pPr>
      <w:rPr>
        <w:rFonts w:ascii="Symbol" w:hAnsi="Symbol" w:hint="default"/>
      </w:rPr>
    </w:lvl>
    <w:lvl w:ilvl="1" w:tplc="9E52395C">
      <w:start w:val="1"/>
      <w:numFmt w:val="bullet"/>
      <w:lvlText w:val="o"/>
      <w:lvlJc w:val="left"/>
      <w:pPr>
        <w:ind w:left="1440" w:hanging="360"/>
      </w:pPr>
      <w:rPr>
        <w:rFonts w:ascii="Courier New" w:hAnsi="Courier New" w:hint="default"/>
      </w:rPr>
    </w:lvl>
    <w:lvl w:ilvl="2" w:tplc="010A5E1C">
      <w:start w:val="1"/>
      <w:numFmt w:val="bullet"/>
      <w:lvlText w:val=""/>
      <w:lvlJc w:val="left"/>
      <w:pPr>
        <w:ind w:left="2160" w:hanging="360"/>
      </w:pPr>
      <w:rPr>
        <w:rFonts w:ascii="Wingdings" w:hAnsi="Wingdings" w:hint="default"/>
      </w:rPr>
    </w:lvl>
    <w:lvl w:ilvl="3" w:tplc="EFA06E3E">
      <w:start w:val="1"/>
      <w:numFmt w:val="bullet"/>
      <w:lvlText w:val=""/>
      <w:lvlJc w:val="left"/>
      <w:pPr>
        <w:ind w:left="2880" w:hanging="360"/>
      </w:pPr>
      <w:rPr>
        <w:rFonts w:ascii="Symbol" w:hAnsi="Symbol" w:hint="default"/>
      </w:rPr>
    </w:lvl>
    <w:lvl w:ilvl="4" w:tplc="CCC0857E">
      <w:start w:val="1"/>
      <w:numFmt w:val="bullet"/>
      <w:lvlText w:val="o"/>
      <w:lvlJc w:val="left"/>
      <w:pPr>
        <w:ind w:left="3600" w:hanging="360"/>
      </w:pPr>
      <w:rPr>
        <w:rFonts w:ascii="Courier New" w:hAnsi="Courier New" w:hint="default"/>
      </w:rPr>
    </w:lvl>
    <w:lvl w:ilvl="5" w:tplc="9112060E">
      <w:start w:val="1"/>
      <w:numFmt w:val="bullet"/>
      <w:lvlText w:val=""/>
      <w:lvlJc w:val="left"/>
      <w:pPr>
        <w:ind w:left="4320" w:hanging="360"/>
      </w:pPr>
      <w:rPr>
        <w:rFonts w:ascii="Wingdings" w:hAnsi="Wingdings" w:hint="default"/>
      </w:rPr>
    </w:lvl>
    <w:lvl w:ilvl="6" w:tplc="97201AB2">
      <w:start w:val="1"/>
      <w:numFmt w:val="bullet"/>
      <w:lvlText w:val=""/>
      <w:lvlJc w:val="left"/>
      <w:pPr>
        <w:ind w:left="5040" w:hanging="360"/>
      </w:pPr>
      <w:rPr>
        <w:rFonts w:ascii="Symbol" w:hAnsi="Symbol" w:hint="default"/>
      </w:rPr>
    </w:lvl>
    <w:lvl w:ilvl="7" w:tplc="61600B9E">
      <w:start w:val="1"/>
      <w:numFmt w:val="bullet"/>
      <w:lvlText w:val="o"/>
      <w:lvlJc w:val="left"/>
      <w:pPr>
        <w:ind w:left="5760" w:hanging="360"/>
      </w:pPr>
      <w:rPr>
        <w:rFonts w:ascii="Courier New" w:hAnsi="Courier New" w:hint="default"/>
      </w:rPr>
    </w:lvl>
    <w:lvl w:ilvl="8" w:tplc="F7922E94">
      <w:start w:val="1"/>
      <w:numFmt w:val="bullet"/>
      <w:lvlText w:val=""/>
      <w:lvlJc w:val="left"/>
      <w:pPr>
        <w:ind w:left="6480" w:hanging="360"/>
      </w:pPr>
      <w:rPr>
        <w:rFonts w:ascii="Wingdings" w:hAnsi="Wingdings" w:hint="default"/>
      </w:rPr>
    </w:lvl>
  </w:abstractNum>
  <w:abstractNum w:abstractNumId="3" w15:restartNumberingAfterBreak="0">
    <w:nsid w:val="0E4520FB"/>
    <w:multiLevelType w:val="hybridMultilevel"/>
    <w:tmpl w:val="EA56A954"/>
    <w:lvl w:ilvl="0" w:tplc="6E0AF71E">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 w15:restartNumberingAfterBreak="0">
    <w:nsid w:val="0E7F5198"/>
    <w:multiLevelType w:val="hybridMultilevel"/>
    <w:tmpl w:val="E0A25840"/>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198C551E"/>
    <w:multiLevelType w:val="hybridMultilevel"/>
    <w:tmpl w:val="69D6A668"/>
    <w:lvl w:ilvl="0" w:tplc="570E353C">
      <w:start w:val="1"/>
      <w:numFmt w:val="bullet"/>
      <w:lvlText w:val=""/>
      <w:lvlJc w:val="left"/>
      <w:pPr>
        <w:ind w:left="720" w:hanging="360"/>
      </w:pPr>
      <w:rPr>
        <w:rFonts w:ascii="Symbol" w:hAnsi="Symbol" w:hint="default"/>
      </w:rPr>
    </w:lvl>
    <w:lvl w:ilvl="1" w:tplc="92262536">
      <w:start w:val="1"/>
      <w:numFmt w:val="bullet"/>
      <w:lvlText w:val="o"/>
      <w:lvlJc w:val="left"/>
      <w:pPr>
        <w:ind w:left="1440" w:hanging="360"/>
      </w:pPr>
      <w:rPr>
        <w:rFonts w:ascii="Courier New" w:hAnsi="Courier New" w:hint="default"/>
      </w:rPr>
    </w:lvl>
    <w:lvl w:ilvl="2" w:tplc="11BE032C">
      <w:start w:val="1"/>
      <w:numFmt w:val="bullet"/>
      <w:lvlText w:val=""/>
      <w:lvlJc w:val="left"/>
      <w:pPr>
        <w:ind w:left="2160" w:hanging="360"/>
      </w:pPr>
      <w:rPr>
        <w:rFonts w:ascii="Wingdings" w:hAnsi="Wingdings" w:hint="default"/>
      </w:rPr>
    </w:lvl>
    <w:lvl w:ilvl="3" w:tplc="EB64E39E">
      <w:start w:val="1"/>
      <w:numFmt w:val="bullet"/>
      <w:lvlText w:val=""/>
      <w:lvlJc w:val="left"/>
      <w:pPr>
        <w:ind w:left="2880" w:hanging="360"/>
      </w:pPr>
      <w:rPr>
        <w:rFonts w:ascii="Symbol" w:hAnsi="Symbol" w:hint="default"/>
      </w:rPr>
    </w:lvl>
    <w:lvl w:ilvl="4" w:tplc="B1A0D1C8">
      <w:start w:val="1"/>
      <w:numFmt w:val="bullet"/>
      <w:lvlText w:val="o"/>
      <w:lvlJc w:val="left"/>
      <w:pPr>
        <w:ind w:left="3600" w:hanging="360"/>
      </w:pPr>
      <w:rPr>
        <w:rFonts w:ascii="Courier New" w:hAnsi="Courier New" w:hint="default"/>
      </w:rPr>
    </w:lvl>
    <w:lvl w:ilvl="5" w:tplc="74D6D822">
      <w:start w:val="1"/>
      <w:numFmt w:val="bullet"/>
      <w:lvlText w:val=""/>
      <w:lvlJc w:val="left"/>
      <w:pPr>
        <w:ind w:left="4320" w:hanging="360"/>
      </w:pPr>
      <w:rPr>
        <w:rFonts w:ascii="Wingdings" w:hAnsi="Wingdings" w:hint="default"/>
      </w:rPr>
    </w:lvl>
    <w:lvl w:ilvl="6" w:tplc="2698EC3A">
      <w:start w:val="1"/>
      <w:numFmt w:val="bullet"/>
      <w:lvlText w:val=""/>
      <w:lvlJc w:val="left"/>
      <w:pPr>
        <w:ind w:left="5040" w:hanging="360"/>
      </w:pPr>
      <w:rPr>
        <w:rFonts w:ascii="Symbol" w:hAnsi="Symbol" w:hint="default"/>
      </w:rPr>
    </w:lvl>
    <w:lvl w:ilvl="7" w:tplc="0E8ED16E">
      <w:start w:val="1"/>
      <w:numFmt w:val="bullet"/>
      <w:lvlText w:val="o"/>
      <w:lvlJc w:val="left"/>
      <w:pPr>
        <w:ind w:left="5760" w:hanging="360"/>
      </w:pPr>
      <w:rPr>
        <w:rFonts w:ascii="Courier New" w:hAnsi="Courier New" w:hint="default"/>
      </w:rPr>
    </w:lvl>
    <w:lvl w:ilvl="8" w:tplc="158024DE">
      <w:start w:val="1"/>
      <w:numFmt w:val="bullet"/>
      <w:lvlText w:val=""/>
      <w:lvlJc w:val="left"/>
      <w:pPr>
        <w:ind w:left="6480" w:hanging="360"/>
      </w:pPr>
      <w:rPr>
        <w:rFonts w:ascii="Wingdings" w:hAnsi="Wingdings" w:hint="default"/>
      </w:rPr>
    </w:lvl>
  </w:abstractNum>
  <w:abstractNum w:abstractNumId="8"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D3F395C"/>
    <w:multiLevelType w:val="hybridMultilevel"/>
    <w:tmpl w:val="3AF67EB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EDFEC290">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F460C3"/>
    <w:multiLevelType w:val="multilevel"/>
    <w:tmpl w:val="1DF460C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20FC258E"/>
    <w:multiLevelType w:val="hybridMultilevel"/>
    <w:tmpl w:val="7A5A2A00"/>
    <w:lvl w:ilvl="0" w:tplc="C4DE141C">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B43788"/>
    <w:multiLevelType w:val="hybridMultilevel"/>
    <w:tmpl w:val="D4CC3E7E"/>
    <w:lvl w:ilvl="0" w:tplc="6E0AF71E">
      <w:start w:val="1"/>
      <w:numFmt w:val="bullet"/>
      <w:lvlText w:val=""/>
      <w:lvlJc w:val="left"/>
      <w:pPr>
        <w:ind w:left="420" w:hanging="420"/>
      </w:pPr>
      <w:rPr>
        <w:rFonts w:ascii="Wingdings" w:hAnsi="Wingdings" w:hint="default"/>
      </w:rPr>
    </w:lvl>
    <w:lvl w:ilvl="1" w:tplc="4D2AD0E2">
      <w:numFmt w:val="bullet"/>
      <w:lvlText w:val="•"/>
      <w:lvlJc w:val="left"/>
      <w:pPr>
        <w:ind w:left="780" w:hanging="36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98568B"/>
    <w:multiLevelType w:val="hybridMultilevel"/>
    <w:tmpl w:val="AC48E51E"/>
    <w:lvl w:ilvl="0" w:tplc="5DDEA5E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98140F"/>
    <w:multiLevelType w:val="hybridMultilevel"/>
    <w:tmpl w:val="856C23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A51367"/>
    <w:multiLevelType w:val="hybridMultilevel"/>
    <w:tmpl w:val="066814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2F2E2FC2"/>
    <w:multiLevelType w:val="hybridMultilevel"/>
    <w:tmpl w:val="D2FA405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2F6B4D5C"/>
    <w:multiLevelType w:val="hybridMultilevel"/>
    <w:tmpl w:val="2F4CD352"/>
    <w:lvl w:ilvl="0" w:tplc="867A76BC">
      <w:start w:val="1"/>
      <w:numFmt w:val="bullet"/>
      <w:lvlText w:val=""/>
      <w:lvlJc w:val="left"/>
      <w:pPr>
        <w:ind w:left="720" w:hanging="360"/>
      </w:pPr>
      <w:rPr>
        <w:rFonts w:ascii="Symbol" w:hAnsi="Symbol" w:hint="default"/>
      </w:rPr>
    </w:lvl>
    <w:lvl w:ilvl="1" w:tplc="848E9AE4">
      <w:start w:val="1"/>
      <w:numFmt w:val="bullet"/>
      <w:lvlText w:val="o"/>
      <w:lvlJc w:val="left"/>
      <w:pPr>
        <w:ind w:left="1440" w:hanging="360"/>
      </w:pPr>
      <w:rPr>
        <w:rFonts w:ascii="Courier New" w:hAnsi="Courier New" w:hint="default"/>
      </w:rPr>
    </w:lvl>
    <w:lvl w:ilvl="2" w:tplc="BAB421B2">
      <w:start w:val="1"/>
      <w:numFmt w:val="bullet"/>
      <w:lvlText w:val=""/>
      <w:lvlJc w:val="left"/>
      <w:pPr>
        <w:ind w:left="2160" w:hanging="360"/>
      </w:pPr>
      <w:rPr>
        <w:rFonts w:ascii="Wingdings" w:hAnsi="Wingdings" w:hint="default"/>
      </w:rPr>
    </w:lvl>
    <w:lvl w:ilvl="3" w:tplc="308A7BB2">
      <w:start w:val="1"/>
      <w:numFmt w:val="bullet"/>
      <w:lvlText w:val=""/>
      <w:lvlJc w:val="left"/>
      <w:pPr>
        <w:ind w:left="2880" w:hanging="360"/>
      </w:pPr>
      <w:rPr>
        <w:rFonts w:ascii="Symbol" w:hAnsi="Symbol" w:hint="default"/>
      </w:rPr>
    </w:lvl>
    <w:lvl w:ilvl="4" w:tplc="FDE4C112">
      <w:start w:val="1"/>
      <w:numFmt w:val="bullet"/>
      <w:lvlText w:val="o"/>
      <w:lvlJc w:val="left"/>
      <w:pPr>
        <w:ind w:left="3600" w:hanging="360"/>
      </w:pPr>
      <w:rPr>
        <w:rFonts w:ascii="Courier New" w:hAnsi="Courier New" w:hint="default"/>
      </w:rPr>
    </w:lvl>
    <w:lvl w:ilvl="5" w:tplc="84CADEAE">
      <w:start w:val="1"/>
      <w:numFmt w:val="bullet"/>
      <w:lvlText w:val=""/>
      <w:lvlJc w:val="left"/>
      <w:pPr>
        <w:ind w:left="4320" w:hanging="360"/>
      </w:pPr>
      <w:rPr>
        <w:rFonts w:ascii="Wingdings" w:hAnsi="Wingdings" w:hint="default"/>
      </w:rPr>
    </w:lvl>
    <w:lvl w:ilvl="6" w:tplc="65468A58">
      <w:start w:val="1"/>
      <w:numFmt w:val="bullet"/>
      <w:lvlText w:val=""/>
      <w:lvlJc w:val="left"/>
      <w:pPr>
        <w:ind w:left="5040" w:hanging="360"/>
      </w:pPr>
      <w:rPr>
        <w:rFonts w:ascii="Symbol" w:hAnsi="Symbol" w:hint="default"/>
      </w:rPr>
    </w:lvl>
    <w:lvl w:ilvl="7" w:tplc="BE7AC372">
      <w:start w:val="1"/>
      <w:numFmt w:val="bullet"/>
      <w:lvlText w:val="o"/>
      <w:lvlJc w:val="left"/>
      <w:pPr>
        <w:ind w:left="5760" w:hanging="360"/>
      </w:pPr>
      <w:rPr>
        <w:rFonts w:ascii="Courier New" w:hAnsi="Courier New" w:hint="default"/>
      </w:rPr>
    </w:lvl>
    <w:lvl w:ilvl="8" w:tplc="818A040E">
      <w:start w:val="1"/>
      <w:numFmt w:val="bullet"/>
      <w:lvlText w:val=""/>
      <w:lvlJc w:val="left"/>
      <w:pPr>
        <w:ind w:left="6480" w:hanging="360"/>
      </w:pPr>
      <w:rPr>
        <w:rFonts w:ascii="Wingdings" w:hAnsi="Wingdings" w:hint="default"/>
      </w:rPr>
    </w:lvl>
  </w:abstractNum>
  <w:abstractNum w:abstractNumId="20" w15:restartNumberingAfterBreak="0">
    <w:nsid w:val="313173E2"/>
    <w:multiLevelType w:val="hybridMultilevel"/>
    <w:tmpl w:val="609E2CD2"/>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360" w:hanging="360"/>
      </w:pPr>
      <w:rPr>
        <w:rFonts w:ascii="Courier New" w:hAnsi="Courier New" w:cs="Courier New" w:hint="default"/>
      </w:rPr>
    </w:lvl>
    <w:lvl w:ilvl="2" w:tplc="041D0005">
      <w:start w:val="1"/>
      <w:numFmt w:val="bullet"/>
      <w:lvlText w:val=""/>
      <w:lvlJc w:val="left"/>
      <w:pPr>
        <w:ind w:left="360" w:hanging="360"/>
      </w:pPr>
      <w:rPr>
        <w:rFonts w:ascii="Wingdings" w:hAnsi="Wingdings" w:hint="default"/>
      </w:rPr>
    </w:lvl>
    <w:lvl w:ilvl="3" w:tplc="041D0001">
      <w:start w:val="1"/>
      <w:numFmt w:val="bullet"/>
      <w:lvlText w:val=""/>
      <w:lvlJc w:val="left"/>
      <w:pPr>
        <w:ind w:left="1080" w:hanging="360"/>
      </w:pPr>
      <w:rPr>
        <w:rFonts w:ascii="Symbol" w:hAnsi="Symbol" w:hint="default"/>
      </w:rPr>
    </w:lvl>
    <w:lvl w:ilvl="4" w:tplc="041D0003" w:tentative="1">
      <w:start w:val="1"/>
      <w:numFmt w:val="bullet"/>
      <w:lvlText w:val="o"/>
      <w:lvlJc w:val="left"/>
      <w:pPr>
        <w:ind w:left="1800" w:hanging="360"/>
      </w:pPr>
      <w:rPr>
        <w:rFonts w:ascii="Courier New" w:hAnsi="Courier New" w:cs="Courier New" w:hint="default"/>
      </w:rPr>
    </w:lvl>
    <w:lvl w:ilvl="5" w:tplc="041D0005" w:tentative="1">
      <w:start w:val="1"/>
      <w:numFmt w:val="bullet"/>
      <w:lvlText w:val=""/>
      <w:lvlJc w:val="left"/>
      <w:pPr>
        <w:ind w:left="2520" w:hanging="360"/>
      </w:pPr>
      <w:rPr>
        <w:rFonts w:ascii="Wingdings" w:hAnsi="Wingdings" w:hint="default"/>
      </w:rPr>
    </w:lvl>
    <w:lvl w:ilvl="6" w:tplc="041D0001" w:tentative="1">
      <w:start w:val="1"/>
      <w:numFmt w:val="bullet"/>
      <w:lvlText w:val=""/>
      <w:lvlJc w:val="left"/>
      <w:pPr>
        <w:ind w:left="3240" w:hanging="360"/>
      </w:pPr>
      <w:rPr>
        <w:rFonts w:ascii="Symbol" w:hAnsi="Symbol" w:hint="default"/>
      </w:rPr>
    </w:lvl>
    <w:lvl w:ilvl="7" w:tplc="041D0003" w:tentative="1">
      <w:start w:val="1"/>
      <w:numFmt w:val="bullet"/>
      <w:lvlText w:val="o"/>
      <w:lvlJc w:val="left"/>
      <w:pPr>
        <w:ind w:left="3960" w:hanging="360"/>
      </w:pPr>
      <w:rPr>
        <w:rFonts w:ascii="Courier New" w:hAnsi="Courier New" w:cs="Courier New" w:hint="default"/>
      </w:rPr>
    </w:lvl>
    <w:lvl w:ilvl="8" w:tplc="041D0005" w:tentative="1">
      <w:start w:val="1"/>
      <w:numFmt w:val="bullet"/>
      <w:lvlText w:val=""/>
      <w:lvlJc w:val="left"/>
      <w:pPr>
        <w:ind w:left="4680" w:hanging="360"/>
      </w:pPr>
      <w:rPr>
        <w:rFonts w:ascii="Wingdings" w:hAnsi="Wingdings" w:hint="default"/>
      </w:rPr>
    </w:lvl>
  </w:abstractNum>
  <w:abstractNum w:abstractNumId="21" w15:restartNumberingAfterBreak="0">
    <w:nsid w:val="34747E3B"/>
    <w:multiLevelType w:val="multilevel"/>
    <w:tmpl w:val="819EEFA2"/>
    <w:lvl w:ilvl="0">
      <w:start w:val="1"/>
      <w:numFmt w:val="decimal"/>
      <w:lvlText w:val="%1."/>
      <w:lvlJc w:val="left"/>
      <w:pPr>
        <w:ind w:left="420" w:hanging="420"/>
      </w:pPr>
      <w:rPr>
        <w:b/>
        <w:color w:val="auto"/>
      </w:rPr>
    </w:lvl>
    <w:lvl w:ilvl="1">
      <w:start w:val="1"/>
      <w:numFmt w:val="decimal"/>
      <w:isLgl/>
      <w:lvlText w:val="%1.%2"/>
      <w:lvlJc w:val="left"/>
      <w:pPr>
        <w:ind w:left="372" w:hanging="372"/>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8AA73BE"/>
    <w:multiLevelType w:val="hybridMultilevel"/>
    <w:tmpl w:val="BB02F624"/>
    <w:lvl w:ilvl="0" w:tplc="041D0001">
      <w:start w:val="1"/>
      <w:numFmt w:val="bullet"/>
      <w:lvlText w:val=""/>
      <w:lvlJc w:val="left"/>
      <w:pPr>
        <w:ind w:left="824" w:hanging="360"/>
      </w:pPr>
      <w:rPr>
        <w:rFonts w:ascii="Symbol" w:hAnsi="Symbol" w:hint="default"/>
      </w:rPr>
    </w:lvl>
    <w:lvl w:ilvl="1" w:tplc="041D0003">
      <w:start w:val="1"/>
      <w:numFmt w:val="bullet"/>
      <w:lvlText w:val="o"/>
      <w:lvlJc w:val="left"/>
      <w:pPr>
        <w:ind w:left="1544" w:hanging="360"/>
      </w:pPr>
      <w:rPr>
        <w:rFonts w:ascii="Courier New" w:hAnsi="Courier New" w:cs="Courier New" w:hint="default"/>
      </w:rPr>
    </w:lvl>
    <w:lvl w:ilvl="2" w:tplc="041D0005">
      <w:start w:val="1"/>
      <w:numFmt w:val="bullet"/>
      <w:lvlText w:val=""/>
      <w:lvlJc w:val="left"/>
      <w:pPr>
        <w:ind w:left="2264" w:hanging="360"/>
      </w:pPr>
      <w:rPr>
        <w:rFonts w:ascii="Wingdings" w:hAnsi="Wingdings" w:hint="default"/>
      </w:rPr>
    </w:lvl>
    <w:lvl w:ilvl="3" w:tplc="041D0001" w:tentative="1">
      <w:start w:val="1"/>
      <w:numFmt w:val="bullet"/>
      <w:lvlText w:val=""/>
      <w:lvlJc w:val="left"/>
      <w:pPr>
        <w:ind w:left="2984" w:hanging="360"/>
      </w:pPr>
      <w:rPr>
        <w:rFonts w:ascii="Symbol" w:hAnsi="Symbol" w:hint="default"/>
      </w:rPr>
    </w:lvl>
    <w:lvl w:ilvl="4" w:tplc="041D0003" w:tentative="1">
      <w:start w:val="1"/>
      <w:numFmt w:val="bullet"/>
      <w:lvlText w:val="o"/>
      <w:lvlJc w:val="left"/>
      <w:pPr>
        <w:ind w:left="3704" w:hanging="360"/>
      </w:pPr>
      <w:rPr>
        <w:rFonts w:ascii="Courier New" w:hAnsi="Courier New" w:cs="Courier New" w:hint="default"/>
      </w:rPr>
    </w:lvl>
    <w:lvl w:ilvl="5" w:tplc="041D0005" w:tentative="1">
      <w:start w:val="1"/>
      <w:numFmt w:val="bullet"/>
      <w:lvlText w:val=""/>
      <w:lvlJc w:val="left"/>
      <w:pPr>
        <w:ind w:left="4424" w:hanging="360"/>
      </w:pPr>
      <w:rPr>
        <w:rFonts w:ascii="Wingdings" w:hAnsi="Wingdings" w:hint="default"/>
      </w:rPr>
    </w:lvl>
    <w:lvl w:ilvl="6" w:tplc="041D0001" w:tentative="1">
      <w:start w:val="1"/>
      <w:numFmt w:val="bullet"/>
      <w:lvlText w:val=""/>
      <w:lvlJc w:val="left"/>
      <w:pPr>
        <w:ind w:left="5144" w:hanging="360"/>
      </w:pPr>
      <w:rPr>
        <w:rFonts w:ascii="Symbol" w:hAnsi="Symbol" w:hint="default"/>
      </w:rPr>
    </w:lvl>
    <w:lvl w:ilvl="7" w:tplc="041D0003" w:tentative="1">
      <w:start w:val="1"/>
      <w:numFmt w:val="bullet"/>
      <w:lvlText w:val="o"/>
      <w:lvlJc w:val="left"/>
      <w:pPr>
        <w:ind w:left="5864" w:hanging="360"/>
      </w:pPr>
      <w:rPr>
        <w:rFonts w:ascii="Courier New" w:hAnsi="Courier New" w:cs="Courier New" w:hint="default"/>
      </w:rPr>
    </w:lvl>
    <w:lvl w:ilvl="8" w:tplc="041D0005" w:tentative="1">
      <w:start w:val="1"/>
      <w:numFmt w:val="bullet"/>
      <w:lvlText w:val=""/>
      <w:lvlJc w:val="left"/>
      <w:pPr>
        <w:ind w:left="6584" w:hanging="360"/>
      </w:pPr>
      <w:rPr>
        <w:rFonts w:ascii="Wingdings" w:hAnsi="Wingdings" w:hint="default"/>
      </w:rPr>
    </w:lvl>
  </w:abstractNum>
  <w:abstractNum w:abstractNumId="24" w15:restartNumberingAfterBreak="0">
    <w:nsid w:val="4B6A6442"/>
    <w:multiLevelType w:val="hybridMultilevel"/>
    <w:tmpl w:val="7AEACA84"/>
    <w:lvl w:ilvl="0" w:tplc="C79655EA">
      <w:start w:val="1"/>
      <w:numFmt w:val="bullet"/>
      <w:lvlText w:val=""/>
      <w:lvlJc w:val="left"/>
      <w:pPr>
        <w:ind w:left="1200" w:hanging="480"/>
      </w:pPr>
      <w:rPr>
        <w:rFonts w:ascii="Symbol" w:hAnsi="Symbol" w:hint="default"/>
        <w:color w:val="auto"/>
      </w:rPr>
    </w:lvl>
    <w:lvl w:ilvl="1" w:tplc="5C2EDA04">
      <w:start w:val="1"/>
      <w:numFmt w:val="bullet"/>
      <w:lvlText w:val="o"/>
      <w:lvlJc w:val="left"/>
      <w:pPr>
        <w:ind w:left="1680" w:hanging="480"/>
      </w:pPr>
      <w:rPr>
        <w:rFonts w:ascii="Courier New" w:hAnsi="Courier New" w:cs="Courier New" w:hint="default"/>
      </w:rPr>
    </w:lvl>
    <w:lvl w:ilvl="2" w:tplc="4CEA183C">
      <w:start w:val="1"/>
      <w:numFmt w:val="bullet"/>
      <w:lvlText w:val=""/>
      <w:lvlJc w:val="left"/>
      <w:pPr>
        <w:ind w:left="2160" w:hanging="480"/>
      </w:pPr>
      <w:rPr>
        <w:rFonts w:ascii="Wingdings" w:hAnsi="Wingdings" w:hint="default"/>
      </w:rPr>
    </w:lvl>
    <w:lvl w:ilvl="3" w:tplc="FC8E8DA2">
      <w:start w:val="1"/>
      <w:numFmt w:val="bullet"/>
      <w:lvlText w:val=""/>
      <w:lvlJc w:val="left"/>
      <w:pPr>
        <w:ind w:left="2640" w:hanging="480"/>
      </w:pPr>
      <w:rPr>
        <w:rFonts w:ascii="Wingdings" w:hAnsi="Wingdings" w:hint="default"/>
      </w:rPr>
    </w:lvl>
    <w:lvl w:ilvl="4" w:tplc="EB78E31C">
      <w:start w:val="1"/>
      <w:numFmt w:val="bullet"/>
      <w:lvlText w:val=""/>
      <w:lvlJc w:val="left"/>
      <w:pPr>
        <w:ind w:left="3120" w:hanging="480"/>
      </w:pPr>
      <w:rPr>
        <w:rFonts w:ascii="Wingdings" w:hAnsi="Wingdings" w:hint="default"/>
      </w:rPr>
    </w:lvl>
    <w:lvl w:ilvl="5" w:tplc="3AA2E7D4">
      <w:start w:val="1"/>
      <w:numFmt w:val="bullet"/>
      <w:lvlText w:val=""/>
      <w:lvlJc w:val="left"/>
      <w:pPr>
        <w:ind w:left="3600" w:hanging="480"/>
      </w:pPr>
      <w:rPr>
        <w:rFonts w:ascii="Wingdings" w:hAnsi="Wingdings" w:hint="default"/>
      </w:rPr>
    </w:lvl>
    <w:lvl w:ilvl="6" w:tplc="72163BFC">
      <w:start w:val="1"/>
      <w:numFmt w:val="bullet"/>
      <w:lvlText w:val=""/>
      <w:lvlJc w:val="left"/>
      <w:pPr>
        <w:ind w:left="4080" w:hanging="480"/>
      </w:pPr>
      <w:rPr>
        <w:rFonts w:ascii="Wingdings" w:hAnsi="Wingdings" w:hint="default"/>
      </w:rPr>
    </w:lvl>
    <w:lvl w:ilvl="7" w:tplc="B610FA98">
      <w:start w:val="1"/>
      <w:numFmt w:val="bullet"/>
      <w:lvlText w:val=""/>
      <w:lvlJc w:val="left"/>
      <w:pPr>
        <w:ind w:left="4560" w:hanging="480"/>
      </w:pPr>
      <w:rPr>
        <w:rFonts w:ascii="Wingdings" w:hAnsi="Wingdings" w:hint="default"/>
      </w:rPr>
    </w:lvl>
    <w:lvl w:ilvl="8" w:tplc="60B6887A">
      <w:start w:val="1"/>
      <w:numFmt w:val="bullet"/>
      <w:lvlText w:val=""/>
      <w:lvlJc w:val="left"/>
      <w:pPr>
        <w:ind w:left="5040" w:hanging="480"/>
      </w:pPr>
      <w:rPr>
        <w:rFonts w:ascii="Wingdings" w:hAnsi="Wingdings" w:hint="default"/>
      </w:rPr>
    </w:lvl>
  </w:abstractNum>
  <w:abstractNum w:abstractNumId="25" w15:restartNumberingAfterBreak="0">
    <w:nsid w:val="54092835"/>
    <w:multiLevelType w:val="hybridMultilevel"/>
    <w:tmpl w:val="88A468C0"/>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766E71"/>
    <w:multiLevelType w:val="hybridMultilevel"/>
    <w:tmpl w:val="71D43AEA"/>
    <w:lvl w:ilvl="0" w:tplc="9054656C">
      <w:start w:val="1"/>
      <w:numFmt w:val="decimal"/>
      <w:lvlText w:val="%1."/>
      <w:lvlJc w:val="left"/>
      <w:pPr>
        <w:ind w:left="720" w:hanging="360"/>
      </w:pPr>
    </w:lvl>
    <w:lvl w:ilvl="1" w:tplc="77649DB2">
      <w:start w:val="1"/>
      <w:numFmt w:val="lowerLetter"/>
      <w:lvlText w:val="%2."/>
      <w:lvlJc w:val="left"/>
      <w:pPr>
        <w:ind w:left="1440" w:hanging="360"/>
      </w:pPr>
    </w:lvl>
    <w:lvl w:ilvl="2" w:tplc="2DEAC0C4">
      <w:start w:val="1"/>
      <w:numFmt w:val="lowerRoman"/>
      <w:lvlText w:val="%3."/>
      <w:lvlJc w:val="right"/>
      <w:pPr>
        <w:ind w:left="2160" w:hanging="180"/>
      </w:pPr>
    </w:lvl>
    <w:lvl w:ilvl="3" w:tplc="A214808C">
      <w:start w:val="1"/>
      <w:numFmt w:val="decimal"/>
      <w:lvlText w:val="%4."/>
      <w:lvlJc w:val="left"/>
      <w:pPr>
        <w:ind w:left="2880" w:hanging="360"/>
      </w:pPr>
    </w:lvl>
    <w:lvl w:ilvl="4" w:tplc="DDE64BA4">
      <w:start w:val="1"/>
      <w:numFmt w:val="lowerLetter"/>
      <w:lvlText w:val="%5."/>
      <w:lvlJc w:val="left"/>
      <w:pPr>
        <w:ind w:left="3600" w:hanging="360"/>
      </w:pPr>
    </w:lvl>
    <w:lvl w:ilvl="5" w:tplc="27728D10">
      <w:start w:val="1"/>
      <w:numFmt w:val="lowerRoman"/>
      <w:lvlText w:val="%6."/>
      <w:lvlJc w:val="right"/>
      <w:pPr>
        <w:ind w:left="4320" w:hanging="180"/>
      </w:pPr>
    </w:lvl>
    <w:lvl w:ilvl="6" w:tplc="3F3EA6A0">
      <w:start w:val="1"/>
      <w:numFmt w:val="decimal"/>
      <w:lvlText w:val="%7."/>
      <w:lvlJc w:val="left"/>
      <w:pPr>
        <w:ind w:left="5040" w:hanging="360"/>
      </w:pPr>
    </w:lvl>
    <w:lvl w:ilvl="7" w:tplc="E2AA5736">
      <w:start w:val="1"/>
      <w:numFmt w:val="lowerLetter"/>
      <w:lvlText w:val="%8."/>
      <w:lvlJc w:val="left"/>
      <w:pPr>
        <w:ind w:left="5760" w:hanging="360"/>
      </w:pPr>
    </w:lvl>
    <w:lvl w:ilvl="8" w:tplc="251E3506">
      <w:start w:val="1"/>
      <w:numFmt w:val="lowerRoman"/>
      <w:lvlText w:val="%9."/>
      <w:lvlJc w:val="right"/>
      <w:pPr>
        <w:ind w:left="6480" w:hanging="180"/>
      </w:pPr>
    </w:lvl>
  </w:abstractNum>
  <w:abstractNum w:abstractNumId="27" w15:restartNumberingAfterBreak="0">
    <w:nsid w:val="5B2156A1"/>
    <w:multiLevelType w:val="hybridMultilevel"/>
    <w:tmpl w:val="376C94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70E4245A"/>
    <w:multiLevelType w:val="hybridMultilevel"/>
    <w:tmpl w:val="8D3C9BE4"/>
    <w:lvl w:ilvl="0" w:tplc="3BD233EE">
      <w:numFmt w:val="bullet"/>
      <w:lvlText w:val=""/>
      <w:lvlJc w:val="left"/>
      <w:pPr>
        <w:ind w:left="1140" w:hanging="420"/>
      </w:pPr>
      <w:rPr>
        <w:rFonts w:ascii="Symbol" w:eastAsia="Batang"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15:restartNumberingAfterBreak="0">
    <w:nsid w:val="72FE4121"/>
    <w:multiLevelType w:val="hybridMultilevel"/>
    <w:tmpl w:val="C212CF54"/>
    <w:lvl w:ilvl="0" w:tplc="7CA42C40">
      <w:start w:val="1"/>
      <w:numFmt w:val="bullet"/>
      <w:lvlText w:val=""/>
      <w:lvlJc w:val="left"/>
      <w:pPr>
        <w:ind w:left="720" w:hanging="360"/>
      </w:pPr>
      <w:rPr>
        <w:rFonts w:ascii="Symbol" w:hAnsi="Symbol" w:hint="default"/>
      </w:rPr>
    </w:lvl>
    <w:lvl w:ilvl="1" w:tplc="1ADA5ED4">
      <w:start w:val="1"/>
      <w:numFmt w:val="bullet"/>
      <w:lvlText w:val="o"/>
      <w:lvlJc w:val="left"/>
      <w:pPr>
        <w:ind w:left="1440" w:hanging="360"/>
      </w:pPr>
      <w:rPr>
        <w:rFonts w:ascii="Courier New" w:hAnsi="Courier New" w:hint="default"/>
      </w:rPr>
    </w:lvl>
    <w:lvl w:ilvl="2" w:tplc="6F62918C">
      <w:start w:val="1"/>
      <w:numFmt w:val="bullet"/>
      <w:lvlText w:val=""/>
      <w:lvlJc w:val="left"/>
      <w:pPr>
        <w:ind w:left="2160" w:hanging="360"/>
      </w:pPr>
      <w:rPr>
        <w:rFonts w:ascii="Wingdings" w:hAnsi="Wingdings" w:hint="default"/>
      </w:rPr>
    </w:lvl>
    <w:lvl w:ilvl="3" w:tplc="0B783FAE">
      <w:start w:val="1"/>
      <w:numFmt w:val="bullet"/>
      <w:lvlText w:val=""/>
      <w:lvlJc w:val="left"/>
      <w:pPr>
        <w:ind w:left="2880" w:hanging="360"/>
      </w:pPr>
      <w:rPr>
        <w:rFonts w:ascii="Symbol" w:hAnsi="Symbol" w:hint="default"/>
      </w:rPr>
    </w:lvl>
    <w:lvl w:ilvl="4" w:tplc="80EE9088">
      <w:start w:val="1"/>
      <w:numFmt w:val="bullet"/>
      <w:lvlText w:val="o"/>
      <w:lvlJc w:val="left"/>
      <w:pPr>
        <w:ind w:left="3600" w:hanging="360"/>
      </w:pPr>
      <w:rPr>
        <w:rFonts w:ascii="Courier New" w:hAnsi="Courier New" w:hint="default"/>
      </w:rPr>
    </w:lvl>
    <w:lvl w:ilvl="5" w:tplc="233ADA40">
      <w:start w:val="1"/>
      <w:numFmt w:val="bullet"/>
      <w:lvlText w:val=""/>
      <w:lvlJc w:val="left"/>
      <w:pPr>
        <w:ind w:left="4320" w:hanging="360"/>
      </w:pPr>
      <w:rPr>
        <w:rFonts w:ascii="Wingdings" w:hAnsi="Wingdings" w:hint="default"/>
      </w:rPr>
    </w:lvl>
    <w:lvl w:ilvl="6" w:tplc="4C4EC3DA">
      <w:start w:val="1"/>
      <w:numFmt w:val="bullet"/>
      <w:lvlText w:val=""/>
      <w:lvlJc w:val="left"/>
      <w:pPr>
        <w:ind w:left="5040" w:hanging="360"/>
      </w:pPr>
      <w:rPr>
        <w:rFonts w:ascii="Symbol" w:hAnsi="Symbol" w:hint="default"/>
      </w:rPr>
    </w:lvl>
    <w:lvl w:ilvl="7" w:tplc="0BBED2B4">
      <w:start w:val="1"/>
      <w:numFmt w:val="bullet"/>
      <w:lvlText w:val="o"/>
      <w:lvlJc w:val="left"/>
      <w:pPr>
        <w:ind w:left="5760" w:hanging="360"/>
      </w:pPr>
      <w:rPr>
        <w:rFonts w:ascii="Courier New" w:hAnsi="Courier New" w:hint="default"/>
      </w:rPr>
    </w:lvl>
    <w:lvl w:ilvl="8" w:tplc="F1166098">
      <w:start w:val="1"/>
      <w:numFmt w:val="bullet"/>
      <w:lvlText w:val=""/>
      <w:lvlJc w:val="left"/>
      <w:pPr>
        <w:ind w:left="6480" w:hanging="360"/>
      </w:pPr>
      <w:rPr>
        <w:rFonts w:ascii="Wingdings" w:hAnsi="Wingdings" w:hint="default"/>
      </w:rPr>
    </w:lvl>
  </w:abstractNum>
  <w:abstractNum w:abstractNumId="32" w15:restartNumberingAfterBreak="0">
    <w:nsid w:val="735A2146"/>
    <w:multiLevelType w:val="hybridMultilevel"/>
    <w:tmpl w:val="288C0F20"/>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BC45318"/>
    <w:multiLevelType w:val="hybridMultilevel"/>
    <w:tmpl w:val="01A6A47E"/>
    <w:lvl w:ilvl="0" w:tplc="EE04AAEC">
      <w:start w:val="1"/>
      <w:numFmt w:val="bullet"/>
      <w:lvlText w:val=""/>
      <w:lvlJc w:val="left"/>
      <w:pPr>
        <w:ind w:left="720" w:hanging="360"/>
      </w:pPr>
      <w:rPr>
        <w:rFonts w:ascii="Symbol" w:hAnsi="Symbol" w:hint="default"/>
      </w:rPr>
    </w:lvl>
    <w:lvl w:ilvl="1" w:tplc="971EBE70">
      <w:start w:val="1"/>
      <w:numFmt w:val="bullet"/>
      <w:lvlText w:val="o"/>
      <w:lvlJc w:val="left"/>
      <w:pPr>
        <w:ind w:left="1440" w:hanging="360"/>
      </w:pPr>
      <w:rPr>
        <w:rFonts w:ascii="Courier New" w:hAnsi="Courier New" w:hint="default"/>
      </w:rPr>
    </w:lvl>
    <w:lvl w:ilvl="2" w:tplc="49EEBB32">
      <w:start w:val="1"/>
      <w:numFmt w:val="bullet"/>
      <w:lvlText w:val=""/>
      <w:lvlJc w:val="left"/>
      <w:pPr>
        <w:ind w:left="2160" w:hanging="360"/>
      </w:pPr>
      <w:rPr>
        <w:rFonts w:ascii="Wingdings" w:hAnsi="Wingdings" w:hint="default"/>
      </w:rPr>
    </w:lvl>
    <w:lvl w:ilvl="3" w:tplc="F9CA493A">
      <w:start w:val="1"/>
      <w:numFmt w:val="bullet"/>
      <w:lvlText w:val=""/>
      <w:lvlJc w:val="left"/>
      <w:pPr>
        <w:ind w:left="2880" w:hanging="360"/>
      </w:pPr>
      <w:rPr>
        <w:rFonts w:ascii="Symbol" w:hAnsi="Symbol" w:hint="default"/>
      </w:rPr>
    </w:lvl>
    <w:lvl w:ilvl="4" w:tplc="901ABFD6">
      <w:start w:val="1"/>
      <w:numFmt w:val="bullet"/>
      <w:lvlText w:val="o"/>
      <w:lvlJc w:val="left"/>
      <w:pPr>
        <w:ind w:left="3600" w:hanging="360"/>
      </w:pPr>
      <w:rPr>
        <w:rFonts w:ascii="Courier New" w:hAnsi="Courier New" w:hint="default"/>
      </w:rPr>
    </w:lvl>
    <w:lvl w:ilvl="5" w:tplc="ED24FF94">
      <w:start w:val="1"/>
      <w:numFmt w:val="bullet"/>
      <w:lvlText w:val=""/>
      <w:lvlJc w:val="left"/>
      <w:pPr>
        <w:ind w:left="4320" w:hanging="360"/>
      </w:pPr>
      <w:rPr>
        <w:rFonts w:ascii="Wingdings" w:hAnsi="Wingdings" w:hint="default"/>
      </w:rPr>
    </w:lvl>
    <w:lvl w:ilvl="6" w:tplc="965A8B42">
      <w:start w:val="1"/>
      <w:numFmt w:val="bullet"/>
      <w:lvlText w:val=""/>
      <w:lvlJc w:val="left"/>
      <w:pPr>
        <w:ind w:left="5040" w:hanging="360"/>
      </w:pPr>
      <w:rPr>
        <w:rFonts w:ascii="Symbol" w:hAnsi="Symbol" w:hint="default"/>
      </w:rPr>
    </w:lvl>
    <w:lvl w:ilvl="7" w:tplc="082CF486">
      <w:start w:val="1"/>
      <w:numFmt w:val="bullet"/>
      <w:lvlText w:val="o"/>
      <w:lvlJc w:val="left"/>
      <w:pPr>
        <w:ind w:left="5760" w:hanging="360"/>
      </w:pPr>
      <w:rPr>
        <w:rFonts w:ascii="Courier New" w:hAnsi="Courier New" w:hint="default"/>
      </w:rPr>
    </w:lvl>
    <w:lvl w:ilvl="8" w:tplc="494A2BEA">
      <w:start w:val="1"/>
      <w:numFmt w:val="bullet"/>
      <w:lvlText w:val=""/>
      <w:lvlJc w:val="left"/>
      <w:pPr>
        <w:ind w:left="6480" w:hanging="360"/>
      </w:pPr>
      <w:rPr>
        <w:rFonts w:ascii="Wingdings" w:hAnsi="Wingdings" w:hint="default"/>
      </w:rPr>
    </w:lvl>
  </w:abstractNum>
  <w:abstractNum w:abstractNumId="35"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E86486"/>
    <w:multiLevelType w:val="hybridMultilevel"/>
    <w:tmpl w:val="656EC88E"/>
    <w:lvl w:ilvl="0" w:tplc="63AC4EBE">
      <w:start w:val="1"/>
      <w:numFmt w:val="bullet"/>
      <w:lvlText w:val=""/>
      <w:lvlJc w:val="left"/>
      <w:pPr>
        <w:ind w:left="720" w:hanging="360"/>
      </w:pPr>
      <w:rPr>
        <w:rFonts w:ascii="Symbol" w:hAnsi="Symbol" w:hint="default"/>
      </w:rPr>
    </w:lvl>
    <w:lvl w:ilvl="1" w:tplc="530448D0">
      <w:start w:val="1"/>
      <w:numFmt w:val="bullet"/>
      <w:lvlText w:val=""/>
      <w:lvlJc w:val="left"/>
      <w:pPr>
        <w:ind w:left="1440" w:hanging="360"/>
      </w:pPr>
      <w:rPr>
        <w:rFonts w:ascii="Symbol" w:hAnsi="Symbol" w:hint="default"/>
      </w:rPr>
    </w:lvl>
    <w:lvl w:ilvl="2" w:tplc="CA081A6C">
      <w:start w:val="1"/>
      <w:numFmt w:val="bullet"/>
      <w:lvlText w:val=""/>
      <w:lvlJc w:val="left"/>
      <w:pPr>
        <w:ind w:left="2160" w:hanging="360"/>
      </w:pPr>
      <w:rPr>
        <w:rFonts w:ascii="Wingdings" w:hAnsi="Wingdings" w:hint="default"/>
      </w:rPr>
    </w:lvl>
    <w:lvl w:ilvl="3" w:tplc="F2404856">
      <w:start w:val="1"/>
      <w:numFmt w:val="bullet"/>
      <w:lvlText w:val=""/>
      <w:lvlJc w:val="left"/>
      <w:pPr>
        <w:ind w:left="2880" w:hanging="360"/>
      </w:pPr>
      <w:rPr>
        <w:rFonts w:ascii="Symbol" w:hAnsi="Symbol" w:hint="default"/>
      </w:rPr>
    </w:lvl>
    <w:lvl w:ilvl="4" w:tplc="91B2E8B0">
      <w:start w:val="1"/>
      <w:numFmt w:val="bullet"/>
      <w:lvlText w:val="o"/>
      <w:lvlJc w:val="left"/>
      <w:pPr>
        <w:ind w:left="3600" w:hanging="360"/>
      </w:pPr>
      <w:rPr>
        <w:rFonts w:ascii="Courier New" w:hAnsi="Courier New" w:hint="default"/>
      </w:rPr>
    </w:lvl>
    <w:lvl w:ilvl="5" w:tplc="3DFC39BA">
      <w:start w:val="1"/>
      <w:numFmt w:val="bullet"/>
      <w:lvlText w:val=""/>
      <w:lvlJc w:val="left"/>
      <w:pPr>
        <w:ind w:left="4320" w:hanging="360"/>
      </w:pPr>
      <w:rPr>
        <w:rFonts w:ascii="Wingdings" w:hAnsi="Wingdings" w:hint="default"/>
      </w:rPr>
    </w:lvl>
    <w:lvl w:ilvl="6" w:tplc="E9027B76">
      <w:start w:val="1"/>
      <w:numFmt w:val="bullet"/>
      <w:lvlText w:val=""/>
      <w:lvlJc w:val="left"/>
      <w:pPr>
        <w:ind w:left="5040" w:hanging="360"/>
      </w:pPr>
      <w:rPr>
        <w:rFonts w:ascii="Symbol" w:hAnsi="Symbol" w:hint="default"/>
      </w:rPr>
    </w:lvl>
    <w:lvl w:ilvl="7" w:tplc="E5CA1EFE">
      <w:start w:val="1"/>
      <w:numFmt w:val="bullet"/>
      <w:lvlText w:val="o"/>
      <w:lvlJc w:val="left"/>
      <w:pPr>
        <w:ind w:left="5760" w:hanging="360"/>
      </w:pPr>
      <w:rPr>
        <w:rFonts w:ascii="Courier New" w:hAnsi="Courier New" w:hint="default"/>
      </w:rPr>
    </w:lvl>
    <w:lvl w:ilvl="8" w:tplc="61267C32">
      <w:start w:val="1"/>
      <w:numFmt w:val="bullet"/>
      <w:lvlText w:val=""/>
      <w:lvlJc w:val="left"/>
      <w:pPr>
        <w:ind w:left="6480" w:hanging="360"/>
      </w:pPr>
      <w:rPr>
        <w:rFonts w:ascii="Wingdings" w:hAnsi="Wingdings" w:hint="default"/>
      </w:rPr>
    </w:lvl>
  </w:abstractNum>
  <w:num w:numId="1">
    <w:abstractNumId w:val="34"/>
  </w:num>
  <w:num w:numId="2">
    <w:abstractNumId w:val="36"/>
  </w:num>
  <w:num w:numId="3">
    <w:abstractNumId w:val="2"/>
  </w:num>
  <w:num w:numId="4">
    <w:abstractNumId w:val="19"/>
  </w:num>
  <w:num w:numId="5">
    <w:abstractNumId w:val="31"/>
  </w:num>
  <w:num w:numId="6">
    <w:abstractNumId w:val="7"/>
  </w:num>
  <w:num w:numId="7">
    <w:abstractNumId w:val="26"/>
  </w:num>
  <w:num w:numId="8">
    <w:abstractNumId w:val="24"/>
  </w:num>
  <w:num w:numId="9">
    <w:abstractNumId w:val="1"/>
  </w:num>
  <w:num w:numId="10">
    <w:abstractNumId w:val="13"/>
  </w:num>
  <w:num w:numId="11">
    <w:abstractNumId w:val="11"/>
  </w:num>
  <w:num w:numId="12">
    <w:abstractNumId w:val="21"/>
  </w:num>
  <w:num w:numId="13">
    <w:abstractNumId w:val="20"/>
  </w:num>
  <w:num w:numId="14">
    <w:abstractNumId w:val="23"/>
  </w:num>
  <w:num w:numId="15">
    <w:abstractNumId w:val="3"/>
  </w:num>
  <w:num w:numId="16">
    <w:abstractNumId w:val="17"/>
  </w:num>
  <w:num w:numId="17">
    <w:abstractNumId w:val="29"/>
  </w:num>
  <w:num w:numId="18">
    <w:abstractNumId w:val="28"/>
  </w:num>
  <w:num w:numId="19">
    <w:abstractNumId w:val="22"/>
  </w:num>
  <w:num w:numId="20">
    <w:abstractNumId w:val="8"/>
  </w:num>
  <w:num w:numId="21">
    <w:abstractNumId w:val="8"/>
  </w:num>
  <w:num w:numId="22">
    <w:abstractNumId w:val="25"/>
  </w:num>
  <w:num w:numId="23">
    <w:abstractNumId w:val="27"/>
  </w:num>
  <w:num w:numId="24">
    <w:abstractNumId w:val="15"/>
  </w:num>
  <w:num w:numId="25">
    <w:abstractNumId w:val="14"/>
  </w:num>
  <w:num w:numId="26">
    <w:abstractNumId w:val="9"/>
  </w:num>
  <w:num w:numId="27">
    <w:abstractNumId w:val="35"/>
  </w:num>
  <w:num w:numId="28">
    <w:abstractNumId w:val="18"/>
  </w:num>
  <w:num w:numId="29">
    <w:abstractNumId w:val="30"/>
  </w:num>
  <w:num w:numId="30">
    <w:abstractNumId w:val="0"/>
  </w:num>
  <w:num w:numId="31">
    <w:abstractNumId w:val="6"/>
  </w:num>
  <w:num w:numId="32">
    <w:abstractNumId w:val="10"/>
  </w:num>
  <w:num w:numId="33">
    <w:abstractNumId w:val="33"/>
  </w:num>
  <w:num w:numId="34">
    <w:abstractNumId w:val="5"/>
  </w:num>
  <w:num w:numId="35">
    <w:abstractNumId w:val="12"/>
  </w:num>
  <w:num w:numId="36">
    <w:abstractNumId w:val="32"/>
  </w:num>
  <w:num w:numId="37">
    <w:abstractNumId w:val="4"/>
  </w:num>
  <w:num w:numId="3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D8F1B29"/>
    <w:rsid w:val="00001D7E"/>
    <w:rsid w:val="0000259A"/>
    <w:rsid w:val="00005DD9"/>
    <w:rsid w:val="00006BCA"/>
    <w:rsid w:val="0001211B"/>
    <w:rsid w:val="000127C2"/>
    <w:rsid w:val="00025F5B"/>
    <w:rsid w:val="000339AD"/>
    <w:rsid w:val="000378B8"/>
    <w:rsid w:val="00041FB4"/>
    <w:rsid w:val="000558C5"/>
    <w:rsid w:val="00057F86"/>
    <w:rsid w:val="00062A0C"/>
    <w:rsid w:val="000635A9"/>
    <w:rsid w:val="00065ECC"/>
    <w:rsid w:val="0007004B"/>
    <w:rsid w:val="00070999"/>
    <w:rsid w:val="0007190C"/>
    <w:rsid w:val="000805DC"/>
    <w:rsid w:val="00085D56"/>
    <w:rsid w:val="00091A0E"/>
    <w:rsid w:val="000944A1"/>
    <w:rsid w:val="000A2D5A"/>
    <w:rsid w:val="000A3694"/>
    <w:rsid w:val="000B1B2B"/>
    <w:rsid w:val="000B2905"/>
    <w:rsid w:val="000B2A2E"/>
    <w:rsid w:val="000B5517"/>
    <w:rsid w:val="000B5947"/>
    <w:rsid w:val="000C092B"/>
    <w:rsid w:val="000D0C7A"/>
    <w:rsid w:val="000D0EBE"/>
    <w:rsid w:val="000D31FF"/>
    <w:rsid w:val="000D784F"/>
    <w:rsid w:val="000E7A4B"/>
    <w:rsid w:val="00104034"/>
    <w:rsid w:val="0010577F"/>
    <w:rsid w:val="001058D5"/>
    <w:rsid w:val="001163AE"/>
    <w:rsid w:val="001179AC"/>
    <w:rsid w:val="00117DEA"/>
    <w:rsid w:val="00122B69"/>
    <w:rsid w:val="00134C69"/>
    <w:rsid w:val="00136DC5"/>
    <w:rsid w:val="0013728A"/>
    <w:rsid w:val="001407F2"/>
    <w:rsid w:val="00145015"/>
    <w:rsid w:val="00147743"/>
    <w:rsid w:val="0015024B"/>
    <w:rsid w:val="0015328D"/>
    <w:rsid w:val="00163910"/>
    <w:rsid w:val="00163A10"/>
    <w:rsid w:val="00163F21"/>
    <w:rsid w:val="0016555B"/>
    <w:rsid w:val="0017077C"/>
    <w:rsid w:val="00173150"/>
    <w:rsid w:val="00175189"/>
    <w:rsid w:val="001838F8"/>
    <w:rsid w:val="001845AD"/>
    <w:rsid w:val="00185803"/>
    <w:rsid w:val="001858D4"/>
    <w:rsid w:val="00186070"/>
    <w:rsid w:val="00187795"/>
    <w:rsid w:val="001877A9"/>
    <w:rsid w:val="00192BFC"/>
    <w:rsid w:val="00192D78"/>
    <w:rsid w:val="001943DD"/>
    <w:rsid w:val="00194B4F"/>
    <w:rsid w:val="001A40E3"/>
    <w:rsid w:val="001A5EC2"/>
    <w:rsid w:val="001A6238"/>
    <w:rsid w:val="001D1FFE"/>
    <w:rsid w:val="001D26B7"/>
    <w:rsid w:val="001E1B0B"/>
    <w:rsid w:val="001E2E6E"/>
    <w:rsid w:val="001E3591"/>
    <w:rsid w:val="001E40E4"/>
    <w:rsid w:val="001F0AF2"/>
    <w:rsid w:val="001F447B"/>
    <w:rsid w:val="001F7221"/>
    <w:rsid w:val="002124DD"/>
    <w:rsid w:val="002218C4"/>
    <w:rsid w:val="0023338E"/>
    <w:rsid w:val="00234D9C"/>
    <w:rsid w:val="0024246C"/>
    <w:rsid w:val="0024426C"/>
    <w:rsid w:val="00246018"/>
    <w:rsid w:val="00247D95"/>
    <w:rsid w:val="00255689"/>
    <w:rsid w:val="002625EA"/>
    <w:rsid w:val="00276155"/>
    <w:rsid w:val="00282592"/>
    <w:rsid w:val="00285260"/>
    <w:rsid w:val="00285549"/>
    <w:rsid w:val="00285BCA"/>
    <w:rsid w:val="002860A2"/>
    <w:rsid w:val="00287E61"/>
    <w:rsid w:val="002929F9"/>
    <w:rsid w:val="00294CB8"/>
    <w:rsid w:val="002959A8"/>
    <w:rsid w:val="0029690E"/>
    <w:rsid w:val="002A0288"/>
    <w:rsid w:val="002A416A"/>
    <w:rsid w:val="002A75F4"/>
    <w:rsid w:val="002B29C4"/>
    <w:rsid w:val="002B65CF"/>
    <w:rsid w:val="002C2043"/>
    <w:rsid w:val="002D1A3F"/>
    <w:rsid w:val="002D6555"/>
    <w:rsid w:val="002E6243"/>
    <w:rsid w:val="002F1672"/>
    <w:rsid w:val="003003F6"/>
    <w:rsid w:val="00300A9A"/>
    <w:rsid w:val="00300D61"/>
    <w:rsid w:val="0030756F"/>
    <w:rsid w:val="00307578"/>
    <w:rsid w:val="003079A6"/>
    <w:rsid w:val="00320C73"/>
    <w:rsid w:val="0032198E"/>
    <w:rsid w:val="00330E4B"/>
    <w:rsid w:val="003332EE"/>
    <w:rsid w:val="00336B53"/>
    <w:rsid w:val="0034084D"/>
    <w:rsid w:val="00345E13"/>
    <w:rsid w:val="00346D81"/>
    <w:rsid w:val="00351D4B"/>
    <w:rsid w:val="003549B4"/>
    <w:rsid w:val="00356E98"/>
    <w:rsid w:val="00357A9F"/>
    <w:rsid w:val="00364C66"/>
    <w:rsid w:val="00366C0D"/>
    <w:rsid w:val="00366D49"/>
    <w:rsid w:val="00372E42"/>
    <w:rsid w:val="0037520B"/>
    <w:rsid w:val="00381132"/>
    <w:rsid w:val="00383391"/>
    <w:rsid w:val="00383C5C"/>
    <w:rsid w:val="0038642C"/>
    <w:rsid w:val="00393B45"/>
    <w:rsid w:val="00395117"/>
    <w:rsid w:val="003A58B0"/>
    <w:rsid w:val="003A5967"/>
    <w:rsid w:val="003A725F"/>
    <w:rsid w:val="003B0918"/>
    <w:rsid w:val="003B44F0"/>
    <w:rsid w:val="003B7968"/>
    <w:rsid w:val="003D1AB8"/>
    <w:rsid w:val="003D5D5E"/>
    <w:rsid w:val="003E33F8"/>
    <w:rsid w:val="003F6109"/>
    <w:rsid w:val="003F7CCC"/>
    <w:rsid w:val="00400735"/>
    <w:rsid w:val="00414822"/>
    <w:rsid w:val="00415419"/>
    <w:rsid w:val="0041689E"/>
    <w:rsid w:val="00431775"/>
    <w:rsid w:val="00437FCB"/>
    <w:rsid w:val="00446BBA"/>
    <w:rsid w:val="00450CDC"/>
    <w:rsid w:val="004761C5"/>
    <w:rsid w:val="00476AFD"/>
    <w:rsid w:val="00483C6B"/>
    <w:rsid w:val="00485190"/>
    <w:rsid w:val="004A29F8"/>
    <w:rsid w:val="004A4703"/>
    <w:rsid w:val="004A52FB"/>
    <w:rsid w:val="004A6756"/>
    <w:rsid w:val="004E0004"/>
    <w:rsid w:val="004E2EA5"/>
    <w:rsid w:val="004F0E99"/>
    <w:rsid w:val="004F22AE"/>
    <w:rsid w:val="004F539F"/>
    <w:rsid w:val="004F7C5F"/>
    <w:rsid w:val="00500474"/>
    <w:rsid w:val="005007B2"/>
    <w:rsid w:val="00506523"/>
    <w:rsid w:val="00510AC1"/>
    <w:rsid w:val="00511EBC"/>
    <w:rsid w:val="005134A5"/>
    <w:rsid w:val="00517946"/>
    <w:rsid w:val="00522C40"/>
    <w:rsid w:val="00523117"/>
    <w:rsid w:val="0053092D"/>
    <w:rsid w:val="00531A4B"/>
    <w:rsid w:val="0053422C"/>
    <w:rsid w:val="00534A55"/>
    <w:rsid w:val="0053569C"/>
    <w:rsid w:val="00537717"/>
    <w:rsid w:val="005401A6"/>
    <w:rsid w:val="00540BA4"/>
    <w:rsid w:val="00541180"/>
    <w:rsid w:val="00541442"/>
    <w:rsid w:val="00541AB4"/>
    <w:rsid w:val="00542D6A"/>
    <w:rsid w:val="00544575"/>
    <w:rsid w:val="005517B1"/>
    <w:rsid w:val="0056200A"/>
    <w:rsid w:val="0056470C"/>
    <w:rsid w:val="005717B2"/>
    <w:rsid w:val="0057248F"/>
    <w:rsid w:val="00574AC2"/>
    <w:rsid w:val="00580C11"/>
    <w:rsid w:val="00581FC7"/>
    <w:rsid w:val="00582F95"/>
    <w:rsid w:val="00585E57"/>
    <w:rsid w:val="005915E8"/>
    <w:rsid w:val="005A12D9"/>
    <w:rsid w:val="005A2911"/>
    <w:rsid w:val="005A321E"/>
    <w:rsid w:val="005A488D"/>
    <w:rsid w:val="005A5D47"/>
    <w:rsid w:val="005B28B0"/>
    <w:rsid w:val="005C03D5"/>
    <w:rsid w:val="005C35D6"/>
    <w:rsid w:val="005C4A17"/>
    <w:rsid w:val="005C688B"/>
    <w:rsid w:val="005D3EE6"/>
    <w:rsid w:val="005D6F9B"/>
    <w:rsid w:val="006000A9"/>
    <w:rsid w:val="00600E7B"/>
    <w:rsid w:val="00603B9D"/>
    <w:rsid w:val="006206D8"/>
    <w:rsid w:val="0062380C"/>
    <w:rsid w:val="00623BFE"/>
    <w:rsid w:val="00623DE1"/>
    <w:rsid w:val="0062548D"/>
    <w:rsid w:val="00625FB9"/>
    <w:rsid w:val="006311DC"/>
    <w:rsid w:val="0064369D"/>
    <w:rsid w:val="00652426"/>
    <w:rsid w:val="00657706"/>
    <w:rsid w:val="00663A5A"/>
    <w:rsid w:val="00667F47"/>
    <w:rsid w:val="00674118"/>
    <w:rsid w:val="006840E4"/>
    <w:rsid w:val="00684266"/>
    <w:rsid w:val="006927C8"/>
    <w:rsid w:val="00692F80"/>
    <w:rsid w:val="006A31A3"/>
    <w:rsid w:val="006B195F"/>
    <w:rsid w:val="006B1F83"/>
    <w:rsid w:val="006C413B"/>
    <w:rsid w:val="006D1653"/>
    <w:rsid w:val="006D33AF"/>
    <w:rsid w:val="006E5E23"/>
    <w:rsid w:val="00725209"/>
    <w:rsid w:val="00726CBC"/>
    <w:rsid w:val="00741E18"/>
    <w:rsid w:val="00743564"/>
    <w:rsid w:val="00751A32"/>
    <w:rsid w:val="00753D2C"/>
    <w:rsid w:val="00762E1E"/>
    <w:rsid w:val="00764CCB"/>
    <w:rsid w:val="00770493"/>
    <w:rsid w:val="00773D13"/>
    <w:rsid w:val="00775E2B"/>
    <w:rsid w:val="00775EF6"/>
    <w:rsid w:val="00776A54"/>
    <w:rsid w:val="007808B8"/>
    <w:rsid w:val="0078334C"/>
    <w:rsid w:val="007837F2"/>
    <w:rsid w:val="00783FCC"/>
    <w:rsid w:val="00784ED4"/>
    <w:rsid w:val="0079107C"/>
    <w:rsid w:val="00792045"/>
    <w:rsid w:val="00792F8F"/>
    <w:rsid w:val="00793B3B"/>
    <w:rsid w:val="007A0793"/>
    <w:rsid w:val="007A5E45"/>
    <w:rsid w:val="007A7A49"/>
    <w:rsid w:val="007A7CFB"/>
    <w:rsid w:val="007B55D7"/>
    <w:rsid w:val="007B946E"/>
    <w:rsid w:val="007C2B79"/>
    <w:rsid w:val="007C72D0"/>
    <w:rsid w:val="007E20BA"/>
    <w:rsid w:val="007E5215"/>
    <w:rsid w:val="007F41A8"/>
    <w:rsid w:val="007F4B90"/>
    <w:rsid w:val="0080719B"/>
    <w:rsid w:val="008071EC"/>
    <w:rsid w:val="00807317"/>
    <w:rsid w:val="00810854"/>
    <w:rsid w:val="00813C97"/>
    <w:rsid w:val="00821327"/>
    <w:rsid w:val="00823205"/>
    <w:rsid w:val="00825727"/>
    <w:rsid w:val="008264C1"/>
    <w:rsid w:val="00830C27"/>
    <w:rsid w:val="00834B94"/>
    <w:rsid w:val="00841D7B"/>
    <w:rsid w:val="00846FBA"/>
    <w:rsid w:val="00847ECE"/>
    <w:rsid w:val="00852032"/>
    <w:rsid w:val="0086584E"/>
    <w:rsid w:val="00872331"/>
    <w:rsid w:val="00875655"/>
    <w:rsid w:val="008766B4"/>
    <w:rsid w:val="00882AB8"/>
    <w:rsid w:val="0088427D"/>
    <w:rsid w:val="00885881"/>
    <w:rsid w:val="00886CA4"/>
    <w:rsid w:val="00886E2A"/>
    <w:rsid w:val="0089208F"/>
    <w:rsid w:val="00894C07"/>
    <w:rsid w:val="008A58B8"/>
    <w:rsid w:val="008B0088"/>
    <w:rsid w:val="008C03BE"/>
    <w:rsid w:val="008C149D"/>
    <w:rsid w:val="008D53A9"/>
    <w:rsid w:val="008D6010"/>
    <w:rsid w:val="008E2DCC"/>
    <w:rsid w:val="008E6A3B"/>
    <w:rsid w:val="008F406B"/>
    <w:rsid w:val="008F56F3"/>
    <w:rsid w:val="008F705E"/>
    <w:rsid w:val="00903298"/>
    <w:rsid w:val="00904797"/>
    <w:rsid w:val="00915998"/>
    <w:rsid w:val="009210CD"/>
    <w:rsid w:val="0092132C"/>
    <w:rsid w:val="00923680"/>
    <w:rsid w:val="00930CF8"/>
    <w:rsid w:val="0093400F"/>
    <w:rsid w:val="009365C9"/>
    <w:rsid w:val="009626CA"/>
    <w:rsid w:val="009747CC"/>
    <w:rsid w:val="00974F1E"/>
    <w:rsid w:val="0097622F"/>
    <w:rsid w:val="009776D0"/>
    <w:rsid w:val="00985B4F"/>
    <w:rsid w:val="009909FE"/>
    <w:rsid w:val="009925FA"/>
    <w:rsid w:val="00996158"/>
    <w:rsid w:val="009A08E7"/>
    <w:rsid w:val="009A3310"/>
    <w:rsid w:val="009A669B"/>
    <w:rsid w:val="009A77AB"/>
    <w:rsid w:val="009B2231"/>
    <w:rsid w:val="009B66BD"/>
    <w:rsid w:val="009B6C15"/>
    <w:rsid w:val="009C260A"/>
    <w:rsid w:val="009D0FBF"/>
    <w:rsid w:val="009F5CA5"/>
    <w:rsid w:val="009F6602"/>
    <w:rsid w:val="00A0013F"/>
    <w:rsid w:val="00A1047E"/>
    <w:rsid w:val="00A13A67"/>
    <w:rsid w:val="00A172A8"/>
    <w:rsid w:val="00A207FD"/>
    <w:rsid w:val="00A21964"/>
    <w:rsid w:val="00A224FD"/>
    <w:rsid w:val="00A244F9"/>
    <w:rsid w:val="00A25E85"/>
    <w:rsid w:val="00A31ACD"/>
    <w:rsid w:val="00A34DCF"/>
    <w:rsid w:val="00A37850"/>
    <w:rsid w:val="00A5189A"/>
    <w:rsid w:val="00A52D45"/>
    <w:rsid w:val="00A5429D"/>
    <w:rsid w:val="00A5431E"/>
    <w:rsid w:val="00A5576A"/>
    <w:rsid w:val="00A557A0"/>
    <w:rsid w:val="00A619E7"/>
    <w:rsid w:val="00A7757D"/>
    <w:rsid w:val="00A828CA"/>
    <w:rsid w:val="00A94330"/>
    <w:rsid w:val="00AA2991"/>
    <w:rsid w:val="00AA6B52"/>
    <w:rsid w:val="00AA7849"/>
    <w:rsid w:val="00AC2E85"/>
    <w:rsid w:val="00AC794B"/>
    <w:rsid w:val="00AC7DB2"/>
    <w:rsid w:val="00AD394F"/>
    <w:rsid w:val="00AD6E41"/>
    <w:rsid w:val="00AF0E33"/>
    <w:rsid w:val="00AF22B0"/>
    <w:rsid w:val="00AF38A1"/>
    <w:rsid w:val="00B034D5"/>
    <w:rsid w:val="00B07C14"/>
    <w:rsid w:val="00B1099F"/>
    <w:rsid w:val="00B13081"/>
    <w:rsid w:val="00B1798A"/>
    <w:rsid w:val="00B24853"/>
    <w:rsid w:val="00B25504"/>
    <w:rsid w:val="00B264F7"/>
    <w:rsid w:val="00B32C8D"/>
    <w:rsid w:val="00B3468E"/>
    <w:rsid w:val="00B37B7D"/>
    <w:rsid w:val="00B46AB9"/>
    <w:rsid w:val="00B47909"/>
    <w:rsid w:val="00B534AF"/>
    <w:rsid w:val="00B609BD"/>
    <w:rsid w:val="00B62A07"/>
    <w:rsid w:val="00B66B69"/>
    <w:rsid w:val="00B67F8A"/>
    <w:rsid w:val="00B73B39"/>
    <w:rsid w:val="00B7437E"/>
    <w:rsid w:val="00B7566B"/>
    <w:rsid w:val="00B774B5"/>
    <w:rsid w:val="00B8026B"/>
    <w:rsid w:val="00B851A8"/>
    <w:rsid w:val="00B94D4B"/>
    <w:rsid w:val="00B95414"/>
    <w:rsid w:val="00B96F12"/>
    <w:rsid w:val="00BA041C"/>
    <w:rsid w:val="00BB34B7"/>
    <w:rsid w:val="00BB4B04"/>
    <w:rsid w:val="00BB5F0B"/>
    <w:rsid w:val="00BB6A9D"/>
    <w:rsid w:val="00BB7613"/>
    <w:rsid w:val="00BB78A6"/>
    <w:rsid w:val="00BC0B5F"/>
    <w:rsid w:val="00BC1873"/>
    <w:rsid w:val="00BC29BE"/>
    <w:rsid w:val="00BC3959"/>
    <w:rsid w:val="00BC4744"/>
    <w:rsid w:val="00BC5193"/>
    <w:rsid w:val="00BC5B6F"/>
    <w:rsid w:val="00BC6946"/>
    <w:rsid w:val="00BE192B"/>
    <w:rsid w:val="00BE669C"/>
    <w:rsid w:val="00BF2193"/>
    <w:rsid w:val="00BF5776"/>
    <w:rsid w:val="00C033FA"/>
    <w:rsid w:val="00C1122D"/>
    <w:rsid w:val="00C15E54"/>
    <w:rsid w:val="00C3332B"/>
    <w:rsid w:val="00C3484E"/>
    <w:rsid w:val="00C35530"/>
    <w:rsid w:val="00C40DDD"/>
    <w:rsid w:val="00C42CC3"/>
    <w:rsid w:val="00C42F8D"/>
    <w:rsid w:val="00C51F82"/>
    <w:rsid w:val="00C55709"/>
    <w:rsid w:val="00C56058"/>
    <w:rsid w:val="00C56C9B"/>
    <w:rsid w:val="00C57A26"/>
    <w:rsid w:val="00C60533"/>
    <w:rsid w:val="00C7023F"/>
    <w:rsid w:val="00C70939"/>
    <w:rsid w:val="00C72D70"/>
    <w:rsid w:val="00C74BF1"/>
    <w:rsid w:val="00C837BE"/>
    <w:rsid w:val="00C83AE1"/>
    <w:rsid w:val="00C939D0"/>
    <w:rsid w:val="00C972CF"/>
    <w:rsid w:val="00CA272E"/>
    <w:rsid w:val="00CC2E92"/>
    <w:rsid w:val="00CD5945"/>
    <w:rsid w:val="00CE3990"/>
    <w:rsid w:val="00CF1FC6"/>
    <w:rsid w:val="00CF2B32"/>
    <w:rsid w:val="00D0077D"/>
    <w:rsid w:val="00D06353"/>
    <w:rsid w:val="00D10CC4"/>
    <w:rsid w:val="00D2058A"/>
    <w:rsid w:val="00D26028"/>
    <w:rsid w:val="00D31E12"/>
    <w:rsid w:val="00D344DD"/>
    <w:rsid w:val="00D37DF8"/>
    <w:rsid w:val="00D41BC0"/>
    <w:rsid w:val="00D45B3E"/>
    <w:rsid w:val="00D51DE5"/>
    <w:rsid w:val="00D52AFA"/>
    <w:rsid w:val="00D61691"/>
    <w:rsid w:val="00D648AB"/>
    <w:rsid w:val="00D6548C"/>
    <w:rsid w:val="00D661A0"/>
    <w:rsid w:val="00D82CA5"/>
    <w:rsid w:val="00D9104E"/>
    <w:rsid w:val="00D96AC8"/>
    <w:rsid w:val="00DA2422"/>
    <w:rsid w:val="00DA4420"/>
    <w:rsid w:val="00DA4BD7"/>
    <w:rsid w:val="00DB1384"/>
    <w:rsid w:val="00DB17F3"/>
    <w:rsid w:val="00DB5643"/>
    <w:rsid w:val="00DC5F71"/>
    <w:rsid w:val="00DD2B2D"/>
    <w:rsid w:val="00DD406C"/>
    <w:rsid w:val="00DD4852"/>
    <w:rsid w:val="00DE6C77"/>
    <w:rsid w:val="00DE7AC8"/>
    <w:rsid w:val="00DF0677"/>
    <w:rsid w:val="00DF1A44"/>
    <w:rsid w:val="00DF27FF"/>
    <w:rsid w:val="00DF3354"/>
    <w:rsid w:val="00DF52AD"/>
    <w:rsid w:val="00E007CA"/>
    <w:rsid w:val="00E072D0"/>
    <w:rsid w:val="00E1358A"/>
    <w:rsid w:val="00E16CAB"/>
    <w:rsid w:val="00E346C8"/>
    <w:rsid w:val="00E36221"/>
    <w:rsid w:val="00E438FF"/>
    <w:rsid w:val="00E459E7"/>
    <w:rsid w:val="00E45B4D"/>
    <w:rsid w:val="00E5308F"/>
    <w:rsid w:val="00E5400E"/>
    <w:rsid w:val="00E604B0"/>
    <w:rsid w:val="00E67608"/>
    <w:rsid w:val="00E67C57"/>
    <w:rsid w:val="00E70535"/>
    <w:rsid w:val="00E76103"/>
    <w:rsid w:val="00E81B35"/>
    <w:rsid w:val="00E82773"/>
    <w:rsid w:val="00E83518"/>
    <w:rsid w:val="00E861BB"/>
    <w:rsid w:val="00E86C44"/>
    <w:rsid w:val="00E87DE4"/>
    <w:rsid w:val="00E91315"/>
    <w:rsid w:val="00E9236B"/>
    <w:rsid w:val="00E93034"/>
    <w:rsid w:val="00EA7886"/>
    <w:rsid w:val="00EB340C"/>
    <w:rsid w:val="00EB67FE"/>
    <w:rsid w:val="00EB7202"/>
    <w:rsid w:val="00EC4571"/>
    <w:rsid w:val="00EC6241"/>
    <w:rsid w:val="00ED14F7"/>
    <w:rsid w:val="00ED3315"/>
    <w:rsid w:val="00ED3A14"/>
    <w:rsid w:val="00ED48AC"/>
    <w:rsid w:val="00EE79C7"/>
    <w:rsid w:val="00EF1541"/>
    <w:rsid w:val="00F01D0E"/>
    <w:rsid w:val="00F03487"/>
    <w:rsid w:val="00F0555E"/>
    <w:rsid w:val="00F07D34"/>
    <w:rsid w:val="00F13354"/>
    <w:rsid w:val="00F21003"/>
    <w:rsid w:val="00F21CF5"/>
    <w:rsid w:val="00F25177"/>
    <w:rsid w:val="00F27FC0"/>
    <w:rsid w:val="00F33DCF"/>
    <w:rsid w:val="00F34A32"/>
    <w:rsid w:val="00F5148D"/>
    <w:rsid w:val="00F6018B"/>
    <w:rsid w:val="00F679D0"/>
    <w:rsid w:val="00F771A0"/>
    <w:rsid w:val="00F80B53"/>
    <w:rsid w:val="00F82B33"/>
    <w:rsid w:val="00F837A6"/>
    <w:rsid w:val="00F847FD"/>
    <w:rsid w:val="00F863FA"/>
    <w:rsid w:val="00F87F7E"/>
    <w:rsid w:val="00F96608"/>
    <w:rsid w:val="00FA5235"/>
    <w:rsid w:val="00FB080F"/>
    <w:rsid w:val="00FB1B43"/>
    <w:rsid w:val="00FB7E6A"/>
    <w:rsid w:val="00FB7FAC"/>
    <w:rsid w:val="00FC25C2"/>
    <w:rsid w:val="00FC5980"/>
    <w:rsid w:val="00FD0481"/>
    <w:rsid w:val="00FD2279"/>
    <w:rsid w:val="00FE0662"/>
    <w:rsid w:val="00FE4163"/>
    <w:rsid w:val="00FE42D0"/>
    <w:rsid w:val="00FE45ED"/>
    <w:rsid w:val="00FF3BCF"/>
    <w:rsid w:val="00FF4DC5"/>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8F1B29"/>
  <w15:chartTrackingRefBased/>
  <w15:docId w15:val="{C4B221CA-D699-4601-9C64-D420A26FB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279"/>
  </w:style>
  <w:style w:type="paragraph" w:styleId="1">
    <w:name w:val="heading 1"/>
    <w:basedOn w:val="a"/>
    <w:next w:val="a"/>
    <w:link w:val="10"/>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autoRedefine/>
    <w:uiPriority w:val="9"/>
    <w:unhideWhenUsed/>
    <w:qFormat/>
    <w:rsid w:val="00BC1873"/>
    <w:pPr>
      <w:keepNext/>
      <w:keepLines/>
      <w:spacing w:before="240" w:afterLines="50" w:after="120"/>
      <w:outlineLvl w:val="1"/>
    </w:pPr>
    <w:rPr>
      <w:rFonts w:ascii="Arial" w:eastAsia="Roboto" w:hAnsi="Arial" w:cs="Arial"/>
      <w:b/>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pPr>
      <w:spacing w:after="0" w:line="240" w:lineRule="auto"/>
    </w:pPr>
  </w:style>
  <w:style w:type="table" w:styleId="a4">
    <w:name w:val="Table Grid"/>
    <w:basedOn w:val="a1"/>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4">
    <w:name w:val="Plain Table 4"/>
    <w:basedOn w:val="a1"/>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style>
  <w:style w:type="character" w:customStyle="1" w:styleId="10">
    <w:name w:val="标题 1 字符"/>
    <w:basedOn w:val="a0"/>
    <w:link w:val="1"/>
    <w:uiPriority w:val="9"/>
    <w:rPr>
      <w:rFonts w:asciiTheme="majorHAnsi" w:eastAsiaTheme="majorEastAsia" w:hAnsiTheme="majorHAnsi" w:cstheme="majorBidi"/>
      <w:color w:val="2F5496" w:themeColor="accent1" w:themeShade="BF"/>
      <w:sz w:val="32"/>
      <w:szCs w:val="32"/>
    </w:rPr>
  </w:style>
  <w:style w:type="paragraph" w:styleId="a5">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表段落11,Task Body,列,列表段"/>
    <w:basedOn w:val="a"/>
    <w:link w:val="a6"/>
    <w:uiPriority w:val="34"/>
    <w:qFormat/>
    <w:pPr>
      <w:ind w:left="720"/>
      <w:contextualSpacing/>
    </w:pPr>
  </w:style>
  <w:style w:type="character" w:customStyle="1" w:styleId="20">
    <w:name w:val="标题 2 字符"/>
    <w:basedOn w:val="a0"/>
    <w:link w:val="2"/>
    <w:uiPriority w:val="9"/>
    <w:rsid w:val="00BC1873"/>
    <w:rPr>
      <w:rFonts w:ascii="Arial" w:eastAsia="Roboto" w:hAnsi="Arial" w:cs="Arial"/>
      <w:b/>
      <w:sz w:val="32"/>
      <w:szCs w:val="32"/>
    </w:rPr>
  </w:style>
  <w:style w:type="character" w:customStyle="1" w:styleId="Mention">
    <w:name w:val="Mention"/>
    <w:basedOn w:val="a0"/>
    <w:uiPriority w:val="99"/>
    <w:unhideWhenUsed/>
    <w:rPr>
      <w:color w:val="2B579A"/>
      <w:shd w:val="clear" w:color="auto" w:fill="E6E6E6"/>
    </w:rPr>
  </w:style>
  <w:style w:type="character" w:customStyle="1" w:styleId="fontstyle01">
    <w:name w:val="fontstyle01"/>
    <w:basedOn w:val="a0"/>
    <w:rsid w:val="00830C27"/>
    <w:rPr>
      <w:rFonts w:ascii="TimesNewRomanPSMT" w:hAnsi="TimesNewRomanPSMT" w:hint="default"/>
      <w:b w:val="0"/>
      <w:bCs w:val="0"/>
      <w:i w:val="0"/>
      <w:iCs w:val="0"/>
      <w:color w:val="000000"/>
      <w:sz w:val="20"/>
      <w:szCs w:val="20"/>
    </w:rPr>
  </w:style>
  <w:style w:type="character" w:customStyle="1" w:styleId="fontstyle21">
    <w:name w:val="fontstyle21"/>
    <w:basedOn w:val="a0"/>
    <w:rsid w:val="00830C27"/>
    <w:rPr>
      <w:rFonts w:ascii="TimesNewRomanPS-ItalicMT" w:hAnsi="TimesNewRomanPS-ItalicMT" w:hint="default"/>
      <w:b w:val="0"/>
      <w:bCs w:val="0"/>
      <w:i/>
      <w:iCs/>
      <w:color w:val="000000"/>
      <w:sz w:val="20"/>
      <w:szCs w:val="20"/>
    </w:rPr>
  </w:style>
  <w:style w:type="character" w:customStyle="1" w:styleId="11">
    <w:name w:val="页眉 字符1"/>
    <w:link w:val="a7"/>
    <w:uiPriority w:val="99"/>
    <w:qFormat/>
    <w:rsid w:val="005C688B"/>
    <w:rPr>
      <w:rFonts w:ascii="Arial" w:eastAsia="MS Mincho" w:hAnsi="Arial"/>
      <w:b/>
      <w:szCs w:val="24"/>
    </w:rPr>
  </w:style>
  <w:style w:type="paragraph" w:styleId="a7">
    <w:name w:val="header"/>
    <w:basedOn w:val="a"/>
    <w:link w:val="11"/>
    <w:uiPriority w:val="99"/>
    <w:qFormat/>
    <w:rsid w:val="005C688B"/>
    <w:pPr>
      <w:tabs>
        <w:tab w:val="center" w:pos="4536"/>
        <w:tab w:val="right" w:pos="9072"/>
      </w:tabs>
      <w:spacing w:after="0" w:line="240" w:lineRule="auto"/>
    </w:pPr>
    <w:rPr>
      <w:rFonts w:ascii="Arial" w:eastAsia="MS Mincho" w:hAnsi="Arial"/>
      <w:b/>
      <w:szCs w:val="24"/>
    </w:rPr>
  </w:style>
  <w:style w:type="character" w:customStyle="1" w:styleId="a8">
    <w:name w:val="页眉 字符"/>
    <w:basedOn w:val="a0"/>
    <w:uiPriority w:val="99"/>
    <w:semiHidden/>
    <w:rsid w:val="005C688B"/>
    <w:rPr>
      <w:sz w:val="18"/>
      <w:szCs w:val="18"/>
    </w:rPr>
  </w:style>
  <w:style w:type="character" w:customStyle="1" w:styleId="1Char">
    <w:name w:val="标题 1 Char"/>
    <w:qFormat/>
    <w:rsid w:val="00500474"/>
    <w:rPr>
      <w:rFonts w:ascii="Arial" w:eastAsia="黑体" w:hAnsi="Arial"/>
      <w:b/>
      <w:bCs/>
      <w:sz w:val="30"/>
      <w:szCs w:val="30"/>
      <w:lang w:val="zh-CN" w:eastAsia="en-US"/>
    </w:rPr>
  </w:style>
  <w:style w:type="character" w:customStyle="1" w:styleId="B1">
    <w:name w:val="B1 (文字)"/>
    <w:link w:val="B10"/>
    <w:uiPriority w:val="99"/>
    <w:qFormat/>
    <w:locked/>
    <w:rsid w:val="006B195F"/>
    <w:rPr>
      <w:rFonts w:ascii="Times New Roman" w:eastAsia="宋体" w:hAnsi="Times New Roman"/>
      <w:lang w:val="en-GB"/>
    </w:rPr>
  </w:style>
  <w:style w:type="character" w:customStyle="1" w:styleId="12">
    <w:name w:val="正文文本 字符1"/>
    <w:link w:val="a9"/>
    <w:qFormat/>
    <w:rsid w:val="006B195F"/>
    <w:rPr>
      <w:rFonts w:ascii="Times New Roman" w:hAnsi="Times New Roman"/>
      <w:color w:val="0000FF"/>
      <w:kern w:val="2"/>
      <w:sz w:val="21"/>
    </w:rPr>
  </w:style>
  <w:style w:type="paragraph" w:styleId="a9">
    <w:name w:val="Body Text"/>
    <w:basedOn w:val="a"/>
    <w:link w:val="12"/>
    <w:qFormat/>
    <w:rsid w:val="006B195F"/>
    <w:pPr>
      <w:widowControl w:val="0"/>
      <w:spacing w:after="0" w:line="240" w:lineRule="auto"/>
      <w:jc w:val="both"/>
    </w:pPr>
    <w:rPr>
      <w:rFonts w:ascii="Times New Roman" w:hAnsi="Times New Roman"/>
      <w:color w:val="0000FF"/>
      <w:kern w:val="2"/>
      <w:sz w:val="21"/>
    </w:rPr>
  </w:style>
  <w:style w:type="character" w:customStyle="1" w:styleId="aa">
    <w:name w:val="正文文本 字符"/>
    <w:basedOn w:val="a0"/>
    <w:uiPriority w:val="99"/>
    <w:semiHidden/>
    <w:rsid w:val="006B195F"/>
  </w:style>
  <w:style w:type="paragraph" w:customStyle="1" w:styleId="B10">
    <w:name w:val="B1"/>
    <w:basedOn w:val="ab"/>
    <w:link w:val="B1"/>
    <w:uiPriority w:val="99"/>
    <w:qFormat/>
    <w:rsid w:val="006B195F"/>
    <w:pPr>
      <w:spacing w:after="180" w:line="240" w:lineRule="auto"/>
      <w:ind w:left="568" w:firstLineChars="0" w:hanging="284"/>
    </w:pPr>
    <w:rPr>
      <w:rFonts w:ascii="Times New Roman" w:eastAsia="宋体" w:hAnsi="Times New Roman"/>
      <w:lang w:val="en-GB"/>
    </w:rPr>
  </w:style>
  <w:style w:type="paragraph" w:customStyle="1" w:styleId="B2">
    <w:name w:val="B2"/>
    <w:basedOn w:val="21"/>
    <w:link w:val="B2Char"/>
    <w:qFormat/>
    <w:rsid w:val="006B195F"/>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sid w:val="006B195F"/>
    <w:rPr>
      <w:rFonts w:ascii="Times New Roman" w:eastAsia="MS Mincho" w:hAnsi="Times New Roman" w:cs="Times New Roman"/>
      <w:sz w:val="20"/>
      <w:szCs w:val="20"/>
      <w:lang w:val="en-GB"/>
    </w:rPr>
  </w:style>
  <w:style w:type="paragraph" w:styleId="ab">
    <w:name w:val="List"/>
    <w:basedOn w:val="a"/>
    <w:uiPriority w:val="99"/>
    <w:semiHidden/>
    <w:unhideWhenUsed/>
    <w:rsid w:val="006B195F"/>
    <w:pPr>
      <w:ind w:left="200" w:hangingChars="200" w:hanging="200"/>
      <w:contextualSpacing/>
    </w:pPr>
  </w:style>
  <w:style w:type="paragraph" w:styleId="21">
    <w:name w:val="List 2"/>
    <w:basedOn w:val="a"/>
    <w:uiPriority w:val="99"/>
    <w:semiHidden/>
    <w:unhideWhenUsed/>
    <w:rsid w:val="006B195F"/>
    <w:pPr>
      <w:ind w:leftChars="200" w:left="100" w:hangingChars="200" w:hanging="200"/>
      <w:contextualSpacing/>
    </w:pPr>
  </w:style>
  <w:style w:type="character" w:customStyle="1" w:styleId="tgt">
    <w:name w:val="tgt"/>
    <w:basedOn w:val="a0"/>
    <w:rsid w:val="0017077C"/>
  </w:style>
  <w:style w:type="paragraph" w:styleId="ac">
    <w:name w:val="Balloon Text"/>
    <w:basedOn w:val="a"/>
    <w:link w:val="ad"/>
    <w:uiPriority w:val="99"/>
    <w:semiHidden/>
    <w:unhideWhenUsed/>
    <w:rsid w:val="008E2DCC"/>
    <w:pPr>
      <w:spacing w:after="0" w:line="240" w:lineRule="auto"/>
    </w:pPr>
    <w:rPr>
      <w:sz w:val="18"/>
      <w:szCs w:val="18"/>
    </w:rPr>
  </w:style>
  <w:style w:type="character" w:customStyle="1" w:styleId="ad">
    <w:name w:val="批注框文本 字符"/>
    <w:basedOn w:val="a0"/>
    <w:link w:val="ac"/>
    <w:uiPriority w:val="99"/>
    <w:semiHidden/>
    <w:rsid w:val="008E2DCC"/>
    <w:rPr>
      <w:sz w:val="18"/>
      <w:szCs w:val="18"/>
    </w:rPr>
  </w:style>
  <w:style w:type="paragraph" w:styleId="ae">
    <w:name w:val="footer"/>
    <w:basedOn w:val="a"/>
    <w:link w:val="af"/>
    <w:uiPriority w:val="99"/>
    <w:unhideWhenUsed/>
    <w:rsid w:val="00CA272E"/>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CA272E"/>
    <w:rPr>
      <w:sz w:val="18"/>
      <w:szCs w:val="18"/>
    </w:rPr>
  </w:style>
  <w:style w:type="character" w:customStyle="1" w:styleId="a6">
    <w:name w:val="列出段落 字符"/>
    <w:aliases w:val="- Bullets 字符,Lista1 字符,?? ?? 字符,????? 字符,???? 字符,列出段落1 字符,中等深浅网格 1 - 着色 21 字符,¥¡¡¡¡ì¬º¥¹¥È¶ÎÂä 字符,ÁÐ³ö¶ÎÂä 字符,列表段落1 字符,—ño’i—Ž 字符,¥ê¥¹¥È¶ÎÂä 字符,列表段落 字符,1st level - Bullet List Paragraph 字符,Lettre d'introduction 字符,Paragrafo elenco 字符,목록단락 字符"/>
    <w:link w:val="a5"/>
    <w:uiPriority w:val="34"/>
    <w:qFormat/>
    <w:rsid w:val="00065ECC"/>
  </w:style>
  <w:style w:type="character" w:styleId="af0">
    <w:name w:val="Strong"/>
    <w:basedOn w:val="a0"/>
    <w:uiPriority w:val="22"/>
    <w:qFormat/>
    <w:rsid w:val="000B1B2B"/>
    <w:rPr>
      <w:b/>
      <w:bCs/>
    </w:rPr>
  </w:style>
  <w:style w:type="table" w:customStyle="1" w:styleId="4-11">
    <w:name w:val="网格表 4 - 着色 11"/>
    <w:basedOn w:val="a1"/>
    <w:next w:val="4-1"/>
    <w:uiPriority w:val="49"/>
    <w:rsid w:val="00D2058A"/>
    <w:pPr>
      <w:spacing w:after="0" w:line="240" w:lineRule="auto"/>
    </w:pPr>
    <w:rPr>
      <w:kern w:val="2"/>
      <w:sz w:val="21"/>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1">
    <w:name w:val="Grid Table 4 Accent 1"/>
    <w:basedOn w:val="a1"/>
    <w:uiPriority w:val="49"/>
    <w:rsid w:val="00D2058A"/>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CAEACE"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1">
    <w:name w:val="Hyperlink"/>
    <w:uiPriority w:val="99"/>
    <w:rsid w:val="00234D9C"/>
    <w:rPr>
      <w:color w:val="0000FF"/>
      <w:u w:val="single"/>
    </w:rPr>
  </w:style>
  <w:style w:type="table" w:customStyle="1" w:styleId="4-12">
    <w:name w:val="网格表 4 - 着色 12"/>
    <w:basedOn w:val="a1"/>
    <w:next w:val="4-1"/>
    <w:uiPriority w:val="49"/>
    <w:rsid w:val="00134C69"/>
    <w:pPr>
      <w:spacing w:after="0" w:line="240" w:lineRule="auto"/>
    </w:pPr>
    <w:rPr>
      <w:kern w:val="2"/>
      <w:sz w:val="21"/>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5-1">
    <w:name w:val="Grid Table 5 Dark Accent 1"/>
    <w:basedOn w:val="a1"/>
    <w:uiPriority w:val="50"/>
    <w:rsid w:val="00FC5980"/>
    <w:pPr>
      <w:spacing w:after="0" w:line="240" w:lineRule="auto"/>
    </w:pPr>
    <w:tblPr>
      <w:tblStyleRowBandSize w:val="1"/>
      <w:tblStyleColBandSize w:val="1"/>
      <w:tblBorders>
        <w:top w:val="single" w:sz="4" w:space="0" w:color="CAEACE" w:themeColor="background1"/>
        <w:left w:val="single" w:sz="4" w:space="0" w:color="CAEACE" w:themeColor="background1"/>
        <w:bottom w:val="single" w:sz="4" w:space="0" w:color="CAEACE" w:themeColor="background1"/>
        <w:right w:val="single" w:sz="4" w:space="0" w:color="CAEACE" w:themeColor="background1"/>
        <w:insideH w:val="single" w:sz="4" w:space="0" w:color="CAEACE" w:themeColor="background1"/>
        <w:insideV w:val="single" w:sz="4" w:space="0" w:color="CAEACE" w:themeColor="background1"/>
      </w:tblBorders>
    </w:tblPr>
    <w:tcPr>
      <w:shd w:val="clear" w:color="auto" w:fill="D9E2F3" w:themeFill="accent1" w:themeFillTint="33"/>
    </w:tcPr>
    <w:tblStylePr w:type="firstRow">
      <w:rPr>
        <w:b/>
        <w:bCs/>
        <w:color w:val="CAEACE" w:themeColor="background1"/>
      </w:rPr>
      <w:tblPr/>
      <w:tcPr>
        <w:tcBorders>
          <w:top w:val="single" w:sz="4" w:space="0" w:color="CAEACE" w:themeColor="background1"/>
          <w:left w:val="single" w:sz="4" w:space="0" w:color="CAEACE" w:themeColor="background1"/>
          <w:right w:val="single" w:sz="4" w:space="0" w:color="CAEACE" w:themeColor="background1"/>
          <w:insideH w:val="nil"/>
          <w:insideV w:val="nil"/>
        </w:tcBorders>
        <w:shd w:val="clear" w:color="auto" w:fill="4472C4" w:themeFill="accent1"/>
      </w:tcPr>
    </w:tblStylePr>
    <w:tblStylePr w:type="lastRow">
      <w:rPr>
        <w:b/>
        <w:bCs/>
        <w:color w:val="CAEACE" w:themeColor="background1"/>
      </w:rPr>
      <w:tblPr/>
      <w:tcPr>
        <w:tcBorders>
          <w:left w:val="single" w:sz="4" w:space="0" w:color="CAEACE" w:themeColor="background1"/>
          <w:bottom w:val="single" w:sz="4" w:space="0" w:color="CAEACE" w:themeColor="background1"/>
          <w:right w:val="single" w:sz="4" w:space="0" w:color="CAEACE" w:themeColor="background1"/>
          <w:insideH w:val="nil"/>
          <w:insideV w:val="nil"/>
        </w:tcBorders>
        <w:shd w:val="clear" w:color="auto" w:fill="4472C4" w:themeFill="accent1"/>
      </w:tcPr>
    </w:tblStylePr>
    <w:tblStylePr w:type="firstCol">
      <w:rPr>
        <w:b/>
        <w:bCs/>
        <w:color w:val="CAEACE" w:themeColor="background1"/>
      </w:rPr>
      <w:tblPr/>
      <w:tcPr>
        <w:tcBorders>
          <w:top w:val="single" w:sz="4" w:space="0" w:color="CAEACE" w:themeColor="background1"/>
          <w:left w:val="single" w:sz="4" w:space="0" w:color="CAEACE" w:themeColor="background1"/>
          <w:bottom w:val="single" w:sz="4" w:space="0" w:color="CAEACE" w:themeColor="background1"/>
          <w:insideV w:val="nil"/>
        </w:tcBorders>
        <w:shd w:val="clear" w:color="auto" w:fill="4472C4" w:themeFill="accent1"/>
      </w:tcPr>
    </w:tblStylePr>
    <w:tblStylePr w:type="lastCol">
      <w:rPr>
        <w:b/>
        <w:bCs/>
        <w:color w:val="CAEACE" w:themeColor="background1"/>
      </w:rPr>
      <w:tblPr/>
      <w:tcPr>
        <w:tcBorders>
          <w:top w:val="single" w:sz="4" w:space="0" w:color="CAEACE" w:themeColor="background1"/>
          <w:bottom w:val="single" w:sz="4" w:space="0" w:color="CAEACE" w:themeColor="background1"/>
          <w:right w:val="single" w:sz="4" w:space="0" w:color="CAEACE"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5-5">
    <w:name w:val="Grid Table 5 Dark Accent 5"/>
    <w:basedOn w:val="a1"/>
    <w:uiPriority w:val="50"/>
    <w:rsid w:val="00FC5980"/>
    <w:pPr>
      <w:spacing w:after="0" w:line="240" w:lineRule="auto"/>
    </w:pPr>
    <w:tblPr>
      <w:tblStyleRowBandSize w:val="1"/>
      <w:tblStyleColBandSize w:val="1"/>
      <w:tblBorders>
        <w:top w:val="single" w:sz="4" w:space="0" w:color="CAEACE" w:themeColor="background1"/>
        <w:left w:val="single" w:sz="4" w:space="0" w:color="CAEACE" w:themeColor="background1"/>
        <w:bottom w:val="single" w:sz="4" w:space="0" w:color="CAEACE" w:themeColor="background1"/>
        <w:right w:val="single" w:sz="4" w:space="0" w:color="CAEACE" w:themeColor="background1"/>
        <w:insideH w:val="single" w:sz="4" w:space="0" w:color="CAEACE" w:themeColor="background1"/>
        <w:insideV w:val="single" w:sz="4" w:space="0" w:color="CAEACE" w:themeColor="background1"/>
      </w:tblBorders>
    </w:tblPr>
    <w:tcPr>
      <w:shd w:val="clear" w:color="auto" w:fill="DEEAF6" w:themeFill="accent5" w:themeFillTint="33"/>
    </w:tcPr>
    <w:tblStylePr w:type="firstRow">
      <w:rPr>
        <w:b/>
        <w:bCs/>
        <w:color w:val="CAEACE" w:themeColor="background1"/>
      </w:rPr>
      <w:tblPr/>
      <w:tcPr>
        <w:tcBorders>
          <w:top w:val="single" w:sz="4" w:space="0" w:color="CAEACE" w:themeColor="background1"/>
          <w:left w:val="single" w:sz="4" w:space="0" w:color="CAEACE" w:themeColor="background1"/>
          <w:right w:val="single" w:sz="4" w:space="0" w:color="CAEACE" w:themeColor="background1"/>
          <w:insideH w:val="nil"/>
          <w:insideV w:val="nil"/>
        </w:tcBorders>
        <w:shd w:val="clear" w:color="auto" w:fill="5B9BD5" w:themeFill="accent5"/>
      </w:tcPr>
    </w:tblStylePr>
    <w:tblStylePr w:type="lastRow">
      <w:rPr>
        <w:b/>
        <w:bCs/>
        <w:color w:val="CAEACE" w:themeColor="background1"/>
      </w:rPr>
      <w:tblPr/>
      <w:tcPr>
        <w:tcBorders>
          <w:left w:val="single" w:sz="4" w:space="0" w:color="CAEACE" w:themeColor="background1"/>
          <w:bottom w:val="single" w:sz="4" w:space="0" w:color="CAEACE" w:themeColor="background1"/>
          <w:right w:val="single" w:sz="4" w:space="0" w:color="CAEACE" w:themeColor="background1"/>
          <w:insideH w:val="nil"/>
          <w:insideV w:val="nil"/>
        </w:tcBorders>
        <w:shd w:val="clear" w:color="auto" w:fill="5B9BD5" w:themeFill="accent5"/>
      </w:tcPr>
    </w:tblStylePr>
    <w:tblStylePr w:type="firstCol">
      <w:rPr>
        <w:b/>
        <w:bCs/>
        <w:color w:val="CAEACE" w:themeColor="background1"/>
      </w:rPr>
      <w:tblPr/>
      <w:tcPr>
        <w:tcBorders>
          <w:top w:val="single" w:sz="4" w:space="0" w:color="CAEACE" w:themeColor="background1"/>
          <w:left w:val="single" w:sz="4" w:space="0" w:color="CAEACE" w:themeColor="background1"/>
          <w:bottom w:val="single" w:sz="4" w:space="0" w:color="CAEACE" w:themeColor="background1"/>
          <w:insideV w:val="nil"/>
        </w:tcBorders>
        <w:shd w:val="clear" w:color="auto" w:fill="5B9BD5" w:themeFill="accent5"/>
      </w:tcPr>
    </w:tblStylePr>
    <w:tblStylePr w:type="lastCol">
      <w:rPr>
        <w:b/>
        <w:bCs/>
        <w:color w:val="CAEACE" w:themeColor="background1"/>
      </w:rPr>
      <w:tblPr/>
      <w:tcPr>
        <w:tcBorders>
          <w:top w:val="single" w:sz="4" w:space="0" w:color="CAEACE" w:themeColor="background1"/>
          <w:bottom w:val="single" w:sz="4" w:space="0" w:color="CAEACE" w:themeColor="background1"/>
          <w:right w:val="single" w:sz="4" w:space="0" w:color="CAEACE"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styleId="af2">
    <w:name w:val="annotation reference"/>
    <w:basedOn w:val="a0"/>
    <w:uiPriority w:val="99"/>
    <w:semiHidden/>
    <w:unhideWhenUsed/>
    <w:rsid w:val="004A52FB"/>
    <w:rPr>
      <w:sz w:val="21"/>
      <w:szCs w:val="21"/>
    </w:rPr>
  </w:style>
  <w:style w:type="paragraph" w:styleId="af3">
    <w:name w:val="annotation text"/>
    <w:basedOn w:val="a"/>
    <w:link w:val="af4"/>
    <w:uiPriority w:val="99"/>
    <w:semiHidden/>
    <w:unhideWhenUsed/>
    <w:rsid w:val="004A52FB"/>
  </w:style>
  <w:style w:type="character" w:customStyle="1" w:styleId="af4">
    <w:name w:val="批注文字 字符"/>
    <w:basedOn w:val="a0"/>
    <w:link w:val="af3"/>
    <w:uiPriority w:val="99"/>
    <w:semiHidden/>
    <w:rsid w:val="004A52FB"/>
  </w:style>
  <w:style w:type="paragraph" w:styleId="af5">
    <w:name w:val="annotation subject"/>
    <w:basedOn w:val="af3"/>
    <w:next w:val="af3"/>
    <w:link w:val="af6"/>
    <w:uiPriority w:val="99"/>
    <w:semiHidden/>
    <w:unhideWhenUsed/>
    <w:rsid w:val="004A52FB"/>
    <w:rPr>
      <w:b/>
      <w:bCs/>
    </w:rPr>
  </w:style>
  <w:style w:type="character" w:customStyle="1" w:styleId="af6">
    <w:name w:val="批注主题 字符"/>
    <w:basedOn w:val="af4"/>
    <w:link w:val="af5"/>
    <w:uiPriority w:val="99"/>
    <w:semiHidden/>
    <w:rsid w:val="004A52F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865663">
      <w:bodyDiv w:val="1"/>
      <w:marLeft w:val="0"/>
      <w:marRight w:val="0"/>
      <w:marTop w:val="0"/>
      <w:marBottom w:val="0"/>
      <w:divBdr>
        <w:top w:val="none" w:sz="0" w:space="0" w:color="auto"/>
        <w:left w:val="none" w:sz="0" w:space="0" w:color="auto"/>
        <w:bottom w:val="none" w:sz="0" w:space="0" w:color="auto"/>
        <w:right w:val="none" w:sz="0" w:space="0" w:color="auto"/>
      </w:divBdr>
    </w:div>
    <w:div w:id="221790032">
      <w:bodyDiv w:val="1"/>
      <w:marLeft w:val="0"/>
      <w:marRight w:val="0"/>
      <w:marTop w:val="0"/>
      <w:marBottom w:val="0"/>
      <w:divBdr>
        <w:top w:val="none" w:sz="0" w:space="0" w:color="auto"/>
        <w:left w:val="none" w:sz="0" w:space="0" w:color="auto"/>
        <w:bottom w:val="none" w:sz="0" w:space="0" w:color="auto"/>
        <w:right w:val="none" w:sz="0" w:space="0" w:color="auto"/>
      </w:divBdr>
    </w:div>
    <w:div w:id="113043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2.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3.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2365A6-5805-432E-B52F-F974D8F42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1</Pages>
  <Words>1626</Words>
  <Characters>9274</Characters>
  <Application>Microsoft Office Word</Application>
  <DocSecurity>0</DocSecurity>
  <Lines>77</Lines>
  <Paragraphs>21</Paragraphs>
  <ScaleCrop>false</ScaleCrop>
  <Company/>
  <LinksUpToDate>false</LinksUpToDate>
  <CharactersWithSpaces>10879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谷俊嵘</cp:lastModifiedBy>
  <cp:revision>33</cp:revision>
  <dcterms:created xsi:type="dcterms:W3CDTF">2022-02-09T00:50:00Z</dcterms:created>
  <dcterms:modified xsi:type="dcterms:W3CDTF">2022-02-14T09:28:00Z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ies>
</file>